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A448" w14:textId="47E6C9AD" w:rsidR="003F37D2" w:rsidRPr="004C60F2" w:rsidRDefault="003F37D2" w:rsidP="003F37D2">
      <w:pPr>
        <w:tabs>
          <w:tab w:val="right" w:pos="9639"/>
        </w:tabs>
        <w:overflowPunct/>
        <w:autoSpaceDE/>
        <w:autoSpaceDN/>
        <w:adjustRightInd/>
        <w:spacing w:after="0"/>
        <w:textAlignment w:val="auto"/>
        <w:rPr>
          <w:rFonts w:ascii="Arial" w:eastAsia="MS Mincho" w:hAnsi="Arial" w:cs="Arial"/>
          <w:b/>
          <w:sz w:val="24"/>
          <w:lang w:eastAsia="en-US"/>
        </w:rPr>
      </w:pPr>
      <w:bookmarkStart w:id="0" w:name="_Toc193024528"/>
      <w:r w:rsidRPr="004C60F2">
        <w:rPr>
          <w:rFonts w:ascii="Arial" w:eastAsia="MS Mincho" w:hAnsi="Arial" w:cs="Arial"/>
          <w:b/>
          <w:sz w:val="24"/>
          <w:lang w:eastAsia="en-US"/>
        </w:rPr>
        <w:t>3GPP TSG-RAN WG2 Meeting #12</w:t>
      </w:r>
      <w:r>
        <w:rPr>
          <w:rFonts w:ascii="Arial" w:eastAsia="MS Mincho" w:hAnsi="Arial" w:cs="Arial"/>
          <w:b/>
          <w:sz w:val="24"/>
          <w:lang w:eastAsia="en-US"/>
        </w:rPr>
        <w:t>7bis</w:t>
      </w:r>
      <w:r w:rsidRPr="004C60F2">
        <w:rPr>
          <w:rFonts w:ascii="Arial" w:eastAsia="MS Mincho" w:hAnsi="Arial" w:cs="Arial"/>
          <w:b/>
          <w:sz w:val="24"/>
          <w:lang w:eastAsia="en-US"/>
        </w:rPr>
        <w:tab/>
        <w:t>R2-2</w:t>
      </w:r>
      <w:r>
        <w:rPr>
          <w:rFonts w:ascii="Arial" w:eastAsia="MS Mincho" w:hAnsi="Arial" w:cs="Arial"/>
          <w:b/>
          <w:sz w:val="24"/>
          <w:lang w:eastAsia="en-US"/>
        </w:rPr>
        <w:t>4</w:t>
      </w:r>
      <w:r w:rsidR="00486DCF">
        <w:rPr>
          <w:rFonts w:ascii="Arial" w:eastAsia="MS Mincho" w:hAnsi="Arial" w:cs="Arial"/>
          <w:b/>
          <w:sz w:val="24"/>
          <w:lang w:eastAsia="en-US"/>
        </w:rPr>
        <w:t>08728</w:t>
      </w:r>
      <w:bookmarkStart w:id="1" w:name="_GoBack"/>
      <w:bookmarkEnd w:id="1"/>
    </w:p>
    <w:p w14:paraId="5EBF5E0F" w14:textId="77777777" w:rsidR="003F37D2" w:rsidRPr="004C60F2" w:rsidRDefault="003F37D2" w:rsidP="003F37D2">
      <w:pPr>
        <w:tabs>
          <w:tab w:val="right" w:pos="9639"/>
        </w:tabs>
        <w:overflowPunct/>
        <w:autoSpaceDE/>
        <w:autoSpaceDN/>
        <w:adjustRightInd/>
        <w:spacing w:after="0"/>
        <w:textAlignment w:val="auto"/>
        <w:rPr>
          <w:rFonts w:ascii="Arial" w:hAnsi="Arial" w:cs="Arial"/>
          <w:b/>
          <w:sz w:val="24"/>
          <w:lang w:eastAsia="en-US"/>
        </w:rPr>
      </w:pPr>
      <w:r>
        <w:rPr>
          <w:rFonts w:ascii="Arial" w:eastAsia="MS Mincho" w:hAnsi="Arial" w:cs="Arial"/>
          <w:b/>
          <w:sz w:val="24"/>
          <w:lang w:eastAsia="en-US"/>
        </w:rPr>
        <w:t>Hefei</w:t>
      </w:r>
      <w:r w:rsidRPr="004C60F2">
        <w:rPr>
          <w:rFonts w:ascii="Arial" w:eastAsia="MS Mincho" w:hAnsi="Arial" w:cs="Arial"/>
          <w:b/>
          <w:sz w:val="24"/>
          <w:lang w:eastAsia="en-US"/>
        </w:rPr>
        <w:t xml:space="preserve">, </w:t>
      </w:r>
      <w:r>
        <w:rPr>
          <w:rFonts w:ascii="Arial" w:eastAsia="MS Mincho" w:hAnsi="Arial" w:cs="Arial"/>
          <w:b/>
          <w:sz w:val="24"/>
          <w:lang w:eastAsia="en-US"/>
        </w:rPr>
        <w:t>China</w:t>
      </w:r>
      <w:r w:rsidRPr="004C60F2">
        <w:rPr>
          <w:rFonts w:ascii="Arial" w:eastAsia="MS Mincho" w:hAnsi="Arial" w:cs="Arial"/>
          <w:b/>
          <w:sz w:val="24"/>
          <w:lang w:eastAsia="en-US"/>
        </w:rPr>
        <w:t xml:space="preserve">, </w:t>
      </w:r>
      <w:r>
        <w:rPr>
          <w:rFonts w:ascii="Arial" w:eastAsia="MS Mincho" w:hAnsi="Arial" w:cs="Arial"/>
          <w:b/>
          <w:sz w:val="24"/>
          <w:lang w:eastAsia="en-US"/>
        </w:rPr>
        <w:t>14</w:t>
      </w:r>
      <w:r w:rsidRPr="004C60F2">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Pr="004C60F2">
        <w:rPr>
          <w:rFonts w:ascii="Arial" w:eastAsia="MS Mincho" w:hAnsi="Arial" w:cs="Arial"/>
          <w:b/>
          <w:sz w:val="24"/>
          <w:lang w:eastAsia="en-US"/>
        </w:rPr>
        <w:t xml:space="preserve">– </w:t>
      </w:r>
      <w:r>
        <w:rPr>
          <w:rFonts w:ascii="Arial" w:eastAsia="MS Mincho" w:hAnsi="Arial" w:cs="Arial"/>
          <w:b/>
          <w:sz w:val="24"/>
          <w:lang w:eastAsia="en-US"/>
        </w:rPr>
        <w:t>18</w:t>
      </w:r>
      <w:r w:rsidRPr="004C60F2">
        <w:rPr>
          <w:rFonts w:ascii="Arial" w:eastAsia="MS Mincho" w:hAnsi="Arial" w:cs="Arial"/>
          <w:b/>
          <w:sz w:val="24"/>
          <w:vertAlign w:val="superscript"/>
          <w:lang w:eastAsia="en-US"/>
        </w:rPr>
        <w:t>th</w:t>
      </w:r>
      <w:r w:rsidRPr="004C60F2">
        <w:rPr>
          <w:rFonts w:ascii="Arial" w:eastAsia="MS Mincho" w:hAnsi="Arial" w:cs="Arial"/>
          <w:b/>
          <w:sz w:val="24"/>
          <w:lang w:eastAsia="en-US"/>
        </w:rPr>
        <w:t xml:space="preserve"> </w:t>
      </w:r>
      <w:r>
        <w:rPr>
          <w:rFonts w:ascii="Arial" w:eastAsia="MS Mincho" w:hAnsi="Arial" w:cs="Arial"/>
          <w:b/>
          <w:sz w:val="24"/>
          <w:lang w:eastAsia="en-US"/>
        </w:rPr>
        <w:t>October</w:t>
      </w:r>
      <w:r w:rsidRPr="004C60F2">
        <w:rPr>
          <w:rFonts w:ascii="Arial" w:eastAsia="MS Mincho" w:hAnsi="Arial" w:cs="Arial"/>
          <w:b/>
          <w:sz w:val="24"/>
          <w:lang w:eastAsia="en-US"/>
        </w:rPr>
        <w:t>, 2024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2370677A" w:rsidR="00505E15" w:rsidRPr="0062079E" w:rsidRDefault="00505E15" w:rsidP="00C93588">
      <w:pPr>
        <w:tabs>
          <w:tab w:val="left" w:pos="1985"/>
        </w:tabs>
        <w:spacing w:after="100" w:afterAutospacing="1"/>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r w:rsidR="00C75CF2">
        <w:rPr>
          <w:rFonts w:ascii="Arial" w:hAnsi="Arial"/>
          <w:b/>
          <w:sz w:val="24"/>
          <w:lang w:val="fr-CA"/>
        </w:rPr>
        <w:t>.2</w:t>
      </w:r>
    </w:p>
    <w:p w14:paraId="5F6BA498"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107667D8" w:rsidR="00505E15" w:rsidRPr="00C06C0E" w:rsidRDefault="00505E15" w:rsidP="003376E4">
      <w:pPr>
        <w:tabs>
          <w:tab w:val="left" w:pos="1985"/>
        </w:tabs>
        <w:spacing w:after="100" w:afterAutospacing="1"/>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C75CF2" w:rsidRPr="00C75CF2">
        <w:rPr>
          <w:rFonts w:ascii="Arial" w:hAnsi="Arial"/>
          <w:b/>
          <w:sz w:val="24"/>
        </w:rPr>
        <w:t>Discussion on DSR enhancements</w:t>
      </w:r>
    </w:p>
    <w:p w14:paraId="004D7453"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7E59524E" w14:textId="2D4B59B5" w:rsidR="00B46BED" w:rsidRDefault="00B46BED" w:rsidP="00C045EA">
      <w:pPr>
        <w:spacing w:before="100" w:beforeAutospacing="1" w:after="100" w:afterAutospacing="1"/>
        <w:rPr>
          <w:color w:val="000000"/>
        </w:rPr>
      </w:pPr>
      <w:r>
        <w:rPr>
          <w:color w:val="000000"/>
        </w:rPr>
        <w:t xml:space="preserve">In RAN#105, the study of scheduling enhancements using delay/deadline information was formalized into the WI </w:t>
      </w:r>
      <w:r w:rsidR="009A7B96">
        <w:rPr>
          <w:color w:val="000000"/>
        </w:rPr>
        <w:t>objective as follow [1]:</w:t>
      </w:r>
    </w:p>
    <w:p w14:paraId="76A73D16" w14:textId="77777777" w:rsidR="009A7B96" w:rsidRPr="00F64735" w:rsidRDefault="009A7B96" w:rsidP="009A7B96">
      <w:pPr>
        <w:pStyle w:val="B1"/>
        <w:rPr>
          <w:lang w:val="en-US" w:eastAsia="en-US"/>
        </w:rPr>
      </w:pPr>
      <w:r>
        <w:rPr>
          <w:lang w:val="en-US" w:eastAsia="en-US"/>
        </w:rPr>
        <w:t>-</w:t>
      </w:r>
      <w:r>
        <w:rPr>
          <w:lang w:val="en-US" w:eastAsia="en-US"/>
        </w:rPr>
        <w:tab/>
      </w:r>
      <w:r w:rsidRPr="00F64735">
        <w:rPr>
          <w:lang w:val="en-US" w:eastAsia="en-US"/>
        </w:rPr>
        <w:t>Specify Enhancements for support of UL scheduling to enable high XR capacity while meeting delay requirements/avoiding too late PDUs, as follows [RAN2]:</w:t>
      </w:r>
    </w:p>
    <w:p w14:paraId="08DF63F7" w14:textId="77777777" w:rsidR="009A7B96" w:rsidRPr="00F64735" w:rsidRDefault="009A7B96" w:rsidP="009A7B96">
      <w:pPr>
        <w:pStyle w:val="B2"/>
        <w:rPr>
          <w:lang w:val="en-US" w:eastAsia="en-US"/>
        </w:rPr>
      </w:pPr>
      <w:r w:rsidRPr="00F64735">
        <w:rPr>
          <w:lang w:val="en-US" w:eastAsia="en-US"/>
        </w:rPr>
        <w:t>-</w:t>
      </w:r>
      <w:r w:rsidRPr="00F64735">
        <w:rPr>
          <w:lang w:val="en-US" w:eastAsia="en-US"/>
        </w:rPr>
        <w:tab/>
        <w:t>Specify additional Logical Channel priority handling using delay/deadline information of packets;</w:t>
      </w:r>
    </w:p>
    <w:p w14:paraId="5FE27A81" w14:textId="1DDB3827" w:rsidR="009A7B96" w:rsidRPr="009A7B96" w:rsidRDefault="009A7B96" w:rsidP="009A7B96">
      <w:pPr>
        <w:pStyle w:val="B2"/>
        <w:rPr>
          <w:color w:val="000000"/>
          <w:lang w:val="en-US"/>
        </w:rPr>
      </w:pPr>
      <w:r w:rsidRPr="00F64735">
        <w:rPr>
          <w:lang w:val="en-US" w:eastAsia="en-US"/>
        </w:rPr>
        <w:t>-</w:t>
      </w:r>
      <w:r w:rsidRPr="00F64735">
        <w:rPr>
          <w:lang w:val="en-US" w:eastAsia="en-US"/>
        </w:rPr>
        <w:tab/>
        <w:t>Specify enhanced DSR (Delay Status Report) reporting with multiple pairs of remaining time and buffer size for a</w:t>
      </w:r>
      <w:r>
        <w:rPr>
          <w:lang w:val="en-US" w:eastAsia="en-US"/>
        </w:rPr>
        <w:t>n</w:t>
      </w:r>
      <w:r w:rsidRPr="00F64735">
        <w:rPr>
          <w:lang w:val="en-US" w:eastAsia="en-US"/>
        </w:rPr>
        <w:t xml:space="preserve"> LCG.</w:t>
      </w:r>
    </w:p>
    <w:p w14:paraId="0C6B04AB" w14:textId="1D665BFD" w:rsidR="00232186" w:rsidRDefault="00E61666" w:rsidP="00C045EA">
      <w:pPr>
        <w:spacing w:before="100" w:beforeAutospacing="1" w:after="100" w:afterAutospacing="1"/>
        <w:rPr>
          <w:color w:val="000000"/>
        </w:rPr>
      </w:pPr>
      <w:r>
        <w:rPr>
          <w:color w:val="000000"/>
        </w:rPr>
        <w:t xml:space="preserve">For DSR enhancements, RAN2 </w:t>
      </w:r>
      <w:r w:rsidR="005B10B1">
        <w:rPr>
          <w:color w:val="000000"/>
        </w:rPr>
        <w:t xml:space="preserve">made </w:t>
      </w:r>
      <w:r w:rsidR="00764C03">
        <w:rPr>
          <w:color w:val="000000"/>
        </w:rPr>
        <w:t>the following agreements</w:t>
      </w:r>
      <w:r w:rsidR="005B10B1">
        <w:rPr>
          <w:color w:val="000000"/>
        </w:rPr>
        <w:t xml:space="preserve"> in RAN2#127</w:t>
      </w:r>
      <w:r w:rsidR="00232186">
        <w:rPr>
          <w:color w:val="000000"/>
        </w:rPr>
        <w:t>:</w:t>
      </w:r>
    </w:p>
    <w:tbl>
      <w:tblPr>
        <w:tblStyle w:val="TableGrid"/>
        <w:tblW w:w="9213" w:type="dxa"/>
        <w:tblInd w:w="421" w:type="dxa"/>
        <w:tblLook w:val="04A0" w:firstRow="1" w:lastRow="0" w:firstColumn="1" w:lastColumn="0" w:noHBand="0" w:noVBand="1"/>
      </w:tblPr>
      <w:tblGrid>
        <w:gridCol w:w="9213"/>
      </w:tblGrid>
      <w:tr w:rsidR="00232186" w:rsidRPr="00586ED4" w14:paraId="1D67ABCD" w14:textId="77777777" w:rsidTr="0064705B">
        <w:tc>
          <w:tcPr>
            <w:tcW w:w="9213" w:type="dxa"/>
          </w:tcPr>
          <w:p w14:paraId="46121930" w14:textId="5DF030AC" w:rsidR="00AE0326" w:rsidRPr="00264F13" w:rsidRDefault="00764C03" w:rsidP="00264F13">
            <w:pPr>
              <w:pStyle w:val="EmailDiscussion"/>
              <w:numPr>
                <w:ilvl w:val="0"/>
                <w:numId w:val="0"/>
              </w:numPr>
              <w:spacing w:before="120"/>
              <w:rPr>
                <w:rFonts w:asciiTheme="minorHAnsi" w:eastAsiaTheme="minorEastAsia" w:hAnsiTheme="minorHAnsi" w:cstheme="minorHAnsi"/>
                <w:sz w:val="20"/>
                <w:szCs w:val="20"/>
                <w:lang w:val="en-GB" w:eastAsia="zh-CN"/>
              </w:rPr>
            </w:pPr>
            <w:bookmarkStart w:id="2" w:name="_Hlk165229122"/>
            <w:r w:rsidRPr="00264F13">
              <w:rPr>
                <w:rFonts w:asciiTheme="minorHAnsi" w:eastAsiaTheme="minorEastAsia" w:hAnsiTheme="minorHAnsi" w:cstheme="minorHAnsi"/>
                <w:sz w:val="20"/>
                <w:szCs w:val="20"/>
                <w:lang w:val="en-GB" w:eastAsia="zh-CN"/>
              </w:rPr>
              <w:t>RAN2#126</w:t>
            </w:r>
            <w:r w:rsidR="00F40751" w:rsidRPr="00264F13">
              <w:rPr>
                <w:rFonts w:asciiTheme="minorHAnsi" w:eastAsiaTheme="minorEastAsia" w:hAnsiTheme="minorHAnsi" w:cstheme="minorHAnsi"/>
                <w:sz w:val="20"/>
                <w:szCs w:val="20"/>
                <w:lang w:val="en-GB" w:eastAsia="zh-CN"/>
              </w:rPr>
              <w:t>:</w:t>
            </w:r>
          </w:p>
          <w:p w14:paraId="002C1916" w14:textId="04803BBE" w:rsidR="00764C03" w:rsidRDefault="00764C03" w:rsidP="00264F13">
            <w:pPr>
              <w:pStyle w:val="Agreement"/>
              <w:numPr>
                <w:ilvl w:val="0"/>
                <w:numId w:val="27"/>
              </w:numPr>
              <w:overflowPunct/>
              <w:autoSpaceDE/>
              <w:autoSpaceDN/>
              <w:adjustRightInd/>
              <w:spacing w:before="0"/>
              <w:ind w:left="714" w:hanging="357"/>
              <w:jc w:val="left"/>
              <w:textAlignment w:val="auto"/>
              <w:rPr>
                <w:rFonts w:asciiTheme="minorHAnsi" w:hAnsiTheme="minorHAnsi" w:cstheme="minorHAnsi"/>
                <w:szCs w:val="20"/>
              </w:rPr>
            </w:pPr>
            <w:bookmarkStart w:id="3" w:name="_Hlk177989386"/>
            <w:r w:rsidRPr="003C687B">
              <w:rPr>
                <w:rFonts w:asciiTheme="minorHAnsi" w:hAnsiTheme="minorHAnsi" w:cstheme="minorHAnsi"/>
              </w:rPr>
              <w:t>Enhance DSR to report with multiple pairs of remaining time and buffer size for the LCG.</w:t>
            </w:r>
          </w:p>
          <w:bookmarkEnd w:id="3"/>
          <w:p w14:paraId="634814C5" w14:textId="77777777" w:rsidR="00264F13" w:rsidRDefault="00764C03" w:rsidP="00264F13">
            <w:pPr>
              <w:pStyle w:val="Agreement"/>
              <w:numPr>
                <w:ilvl w:val="0"/>
                <w:numId w:val="27"/>
              </w:numPr>
              <w:overflowPunct/>
              <w:autoSpaceDE/>
              <w:autoSpaceDN/>
              <w:adjustRightInd/>
              <w:jc w:val="left"/>
              <w:textAlignment w:val="auto"/>
              <w:rPr>
                <w:rFonts w:asciiTheme="minorHAnsi" w:hAnsiTheme="minorHAnsi" w:cstheme="minorHAnsi"/>
              </w:rPr>
            </w:pPr>
            <w:r w:rsidRPr="00764C03">
              <w:rPr>
                <w:rFonts w:asciiTheme="minorHAnsi" w:hAnsiTheme="minorHAnsi" w:cstheme="minorHAnsi"/>
              </w:rPr>
              <w:t>FFS whether DSR triggering is impacted</w:t>
            </w:r>
          </w:p>
          <w:p w14:paraId="4B22225D" w14:textId="50979BFD" w:rsidR="00953C4C" w:rsidRPr="00264F13" w:rsidRDefault="00764C03" w:rsidP="00264F13">
            <w:pPr>
              <w:pStyle w:val="Agreement"/>
              <w:numPr>
                <w:ilvl w:val="0"/>
                <w:numId w:val="27"/>
              </w:numPr>
              <w:overflowPunct/>
              <w:autoSpaceDE/>
              <w:autoSpaceDN/>
              <w:adjustRightInd/>
              <w:jc w:val="left"/>
              <w:textAlignment w:val="auto"/>
              <w:rPr>
                <w:rFonts w:asciiTheme="minorHAnsi" w:hAnsiTheme="minorHAnsi" w:cstheme="minorHAnsi"/>
              </w:rPr>
            </w:pPr>
            <w:r w:rsidRPr="00264F13">
              <w:rPr>
                <w:rFonts w:asciiTheme="minorHAnsi" w:hAnsiTheme="minorHAnsi" w:cstheme="minorHAnsi"/>
              </w:rPr>
              <w:t>FFS whether PDU set importance needs to be included</w:t>
            </w:r>
          </w:p>
          <w:p w14:paraId="6E92AE44" w14:textId="62880ED3" w:rsidR="000E1C69" w:rsidRPr="00586ED4" w:rsidRDefault="00764C03" w:rsidP="00F40751">
            <w:pPr>
              <w:pStyle w:val="EmailDiscussion"/>
              <w:numPr>
                <w:ilvl w:val="0"/>
                <w:numId w:val="0"/>
              </w:numPr>
              <w:spacing w:beforeLines="50" w:before="120"/>
              <w:rPr>
                <w:rFonts w:asciiTheme="minorHAnsi" w:eastAsiaTheme="minorEastAsia" w:hAnsiTheme="minorHAnsi" w:cstheme="minorHAnsi"/>
                <w:sz w:val="20"/>
                <w:szCs w:val="20"/>
                <w:lang w:val="en-GB" w:eastAsia="zh-CN"/>
              </w:rPr>
            </w:pPr>
            <w:r>
              <w:rPr>
                <w:rFonts w:asciiTheme="minorHAnsi" w:eastAsiaTheme="minorEastAsia" w:hAnsiTheme="minorHAnsi" w:cstheme="minorHAnsi"/>
                <w:sz w:val="20"/>
                <w:szCs w:val="20"/>
                <w:lang w:val="en-GB" w:eastAsia="zh-CN"/>
              </w:rPr>
              <w:t>RAN2#127</w:t>
            </w:r>
            <w:r w:rsidR="000E1C69" w:rsidRPr="00586ED4">
              <w:rPr>
                <w:rFonts w:asciiTheme="minorHAnsi" w:eastAsiaTheme="minorEastAsia" w:hAnsiTheme="minorHAnsi" w:cstheme="minorHAnsi"/>
                <w:sz w:val="20"/>
                <w:szCs w:val="20"/>
                <w:lang w:val="en-GB" w:eastAsia="zh-CN"/>
              </w:rPr>
              <w:t>:</w:t>
            </w:r>
          </w:p>
          <w:p w14:paraId="232E2C78" w14:textId="77777777" w:rsidR="003A606B" w:rsidRPr="00586ED4" w:rsidRDefault="003A606B" w:rsidP="003A606B">
            <w:pPr>
              <w:pStyle w:val="EmailDiscussion"/>
              <w:rPr>
                <w:rFonts w:asciiTheme="minorHAnsi" w:hAnsiTheme="minorHAnsi" w:cstheme="minorHAnsi"/>
                <w:sz w:val="20"/>
                <w:szCs w:val="20"/>
              </w:rPr>
            </w:pPr>
            <w:r w:rsidRPr="00586ED4">
              <w:rPr>
                <w:rFonts w:asciiTheme="minorHAnsi" w:hAnsiTheme="minorHAnsi" w:cstheme="minorHAnsi"/>
                <w:sz w:val="20"/>
                <w:szCs w:val="20"/>
              </w:rPr>
              <w:t>Network should be able to configure multiple remaining time thresholds for reporting for each LCG to report multiple pairs of remaining time and buffer sizes per LCG.</w:t>
            </w:r>
          </w:p>
          <w:p w14:paraId="3D6CAF7E" w14:textId="77777777" w:rsidR="003A606B" w:rsidRPr="00586ED4" w:rsidRDefault="003A606B" w:rsidP="003A606B">
            <w:pPr>
              <w:pStyle w:val="EmailDiscussion"/>
              <w:rPr>
                <w:rFonts w:asciiTheme="minorHAnsi" w:hAnsiTheme="minorHAnsi" w:cstheme="minorHAnsi"/>
                <w:sz w:val="20"/>
                <w:szCs w:val="20"/>
              </w:rPr>
            </w:pPr>
            <w:r w:rsidRPr="00586ED4">
              <w:rPr>
                <w:rFonts w:asciiTheme="minorHAnsi" w:hAnsiTheme="minorHAnsi" w:cstheme="minorHAnsi"/>
                <w:sz w:val="20"/>
                <w:szCs w:val="20"/>
              </w:rPr>
              <w:t>For enhanced DSR:</w:t>
            </w:r>
          </w:p>
          <w:p w14:paraId="0D953B96" w14:textId="77777777" w:rsidR="003A606B" w:rsidRPr="00586ED4" w:rsidRDefault="003A606B" w:rsidP="003A606B">
            <w:pPr>
              <w:pStyle w:val="Agreement"/>
              <w:numPr>
                <w:ilvl w:val="2"/>
                <w:numId w:val="6"/>
              </w:numPr>
              <w:overflowPunct/>
              <w:autoSpaceDE/>
              <w:autoSpaceDN/>
              <w:adjustRightInd/>
              <w:jc w:val="left"/>
              <w:textAlignment w:val="auto"/>
              <w:rPr>
                <w:rFonts w:asciiTheme="minorHAnsi" w:hAnsiTheme="minorHAnsi" w:cstheme="minorHAnsi"/>
                <w:szCs w:val="20"/>
              </w:rPr>
            </w:pPr>
            <w:r w:rsidRPr="00586ED4">
              <w:rPr>
                <w:rFonts w:asciiTheme="minorHAnsi" w:hAnsiTheme="minorHAnsi" w:cstheme="minorHAnsi"/>
                <w:szCs w:val="20"/>
              </w:rPr>
              <w:t>There will be a single triggering threshold, as in Rel-18. FFS whether there are any constraints on how the NW configures DSR triggering and reporting thresholds</w:t>
            </w:r>
          </w:p>
          <w:p w14:paraId="311B8F8F" w14:textId="77777777" w:rsidR="003A606B" w:rsidRPr="00586ED4" w:rsidRDefault="003A606B" w:rsidP="003A606B">
            <w:pPr>
              <w:pStyle w:val="Agreement"/>
              <w:numPr>
                <w:ilvl w:val="2"/>
                <w:numId w:val="6"/>
              </w:numPr>
              <w:overflowPunct/>
              <w:autoSpaceDE/>
              <w:autoSpaceDN/>
              <w:adjustRightInd/>
              <w:jc w:val="left"/>
              <w:textAlignment w:val="auto"/>
              <w:rPr>
                <w:rFonts w:asciiTheme="minorHAnsi" w:hAnsiTheme="minorHAnsi" w:cstheme="minorHAnsi"/>
                <w:szCs w:val="20"/>
              </w:rPr>
            </w:pPr>
            <w:r w:rsidRPr="00586ED4">
              <w:rPr>
                <w:rFonts w:asciiTheme="minorHAnsi" w:hAnsiTheme="minorHAnsi" w:cstheme="minorHAnsi"/>
                <w:szCs w:val="20"/>
              </w:rPr>
              <w:t>FFS whether there is any impact on delay critical data definition due to multiple reporting thresholds in the DSR</w:t>
            </w:r>
          </w:p>
          <w:p w14:paraId="5915338E" w14:textId="5110CFD5" w:rsidR="00953C4C" w:rsidRPr="00586ED4" w:rsidRDefault="003A606B" w:rsidP="00953C4C">
            <w:pPr>
              <w:pStyle w:val="Agreement"/>
              <w:numPr>
                <w:ilvl w:val="2"/>
                <w:numId w:val="6"/>
              </w:numPr>
              <w:overflowPunct/>
              <w:autoSpaceDE/>
              <w:autoSpaceDN/>
              <w:adjustRightInd/>
              <w:jc w:val="left"/>
              <w:textAlignment w:val="auto"/>
              <w:rPr>
                <w:rFonts w:asciiTheme="minorHAnsi" w:hAnsiTheme="minorHAnsi" w:cstheme="minorHAnsi"/>
                <w:szCs w:val="20"/>
              </w:rPr>
            </w:pPr>
            <w:r w:rsidRPr="00586ED4">
              <w:rPr>
                <w:rFonts w:asciiTheme="minorHAnsi" w:hAnsiTheme="minorHAnsi" w:cstheme="minorHAnsi"/>
                <w:szCs w:val="20"/>
              </w:rPr>
              <w:t>FFS whether to include non-delay critical data ahead of delay critical data in the buffer size calculation for DSR</w:t>
            </w:r>
          </w:p>
        </w:tc>
      </w:tr>
    </w:tbl>
    <w:bookmarkEnd w:id="2"/>
    <w:p w14:paraId="5753D3E0" w14:textId="6D138055" w:rsidR="0041681B" w:rsidRDefault="002C7089" w:rsidP="00C045EA">
      <w:pPr>
        <w:spacing w:before="100" w:beforeAutospacing="1" w:after="100" w:afterAutospacing="1"/>
        <w:rPr>
          <w:color w:val="000000"/>
        </w:rPr>
      </w:pPr>
      <w:r w:rsidRPr="002C7089">
        <w:rPr>
          <w:color w:val="000000"/>
        </w:rPr>
        <w:t xml:space="preserve">In this contribution, we will further discuss </w:t>
      </w:r>
      <w:r w:rsidR="00623334">
        <w:rPr>
          <w:color w:val="000000"/>
        </w:rPr>
        <w:t>DSR enhancement as updated in the WI scope</w:t>
      </w:r>
      <w:r w:rsidRPr="002C7089">
        <w:rPr>
          <w:color w:val="000000"/>
        </w:rPr>
        <w:t>.</w:t>
      </w:r>
    </w:p>
    <w:p w14:paraId="3FC2A83F" w14:textId="02E6178C" w:rsidR="000B1B5F" w:rsidRPr="000B1B5F" w:rsidRDefault="00585087" w:rsidP="000B1B5F">
      <w:pPr>
        <w:pStyle w:val="Heading1"/>
        <w:spacing w:before="100" w:beforeAutospacing="1" w:after="100" w:afterAutospacing="1"/>
        <w:ind w:left="0" w:firstLine="0"/>
        <w:jc w:val="both"/>
      </w:pPr>
      <w:r>
        <w:t>2.</w:t>
      </w:r>
      <w:bookmarkStart w:id="4" w:name="OLE_LINK1"/>
      <w:bookmarkStart w:id="5" w:name="OLE_LINK2"/>
      <w:r w:rsidR="00531B43">
        <w:tab/>
      </w:r>
      <w:r w:rsidR="00EF2EEF">
        <w:t>D</w:t>
      </w:r>
      <w:r w:rsidR="000B1B5F">
        <w:t>iscussion</w:t>
      </w:r>
    </w:p>
    <w:bookmarkEnd w:id="4"/>
    <w:bookmarkEnd w:id="5"/>
    <w:p w14:paraId="335EB473" w14:textId="0185B186" w:rsidR="00586ED4" w:rsidRPr="00413DE6" w:rsidRDefault="002C3779" w:rsidP="00413DE6">
      <w:pPr>
        <w:pStyle w:val="Heading2"/>
      </w:pPr>
      <w:r>
        <w:rPr>
          <w:rFonts w:hint="eastAsia"/>
        </w:rPr>
        <w:t>2</w:t>
      </w:r>
      <w:r>
        <w:t>.</w:t>
      </w:r>
      <w:r w:rsidR="00413DE6">
        <w:t>1</w:t>
      </w:r>
      <w:r w:rsidR="00531B43">
        <w:tab/>
      </w:r>
      <w:r w:rsidR="00413DE6">
        <w:rPr>
          <w:lang w:val="en-US"/>
        </w:rPr>
        <w:t xml:space="preserve">Multiple reporting thresholds for </w:t>
      </w:r>
      <w:r w:rsidR="00413DE6" w:rsidRPr="00F70141">
        <w:rPr>
          <w:lang w:val="en-US"/>
        </w:rPr>
        <w:t>DSR enhancements</w:t>
      </w:r>
    </w:p>
    <w:p w14:paraId="3AC8A700" w14:textId="0F7D9206" w:rsidR="00265012" w:rsidRDefault="00265012" w:rsidP="00913F5D">
      <w:pPr>
        <w:rPr>
          <w:lang w:val="en-US"/>
        </w:rPr>
      </w:pPr>
      <w:r>
        <w:rPr>
          <w:lang w:val="en-US"/>
        </w:rPr>
        <w:t>In RAN2#126, it is agreed to e</w:t>
      </w:r>
      <w:r w:rsidRPr="00265012">
        <w:rPr>
          <w:lang w:val="en-US"/>
        </w:rPr>
        <w:t>nhance DSR to report with multiple pairs of remaining time and buffer size for the LCG</w:t>
      </w:r>
      <w:r>
        <w:rPr>
          <w:lang w:val="en-US"/>
        </w:rPr>
        <w:t xml:space="preserve"> (i.e. there will be multiple reporting thresholds)</w:t>
      </w:r>
      <w:r w:rsidRPr="00265012">
        <w:rPr>
          <w:lang w:val="en-US"/>
        </w:rPr>
        <w:t>.</w:t>
      </w:r>
    </w:p>
    <w:p w14:paraId="41C658E0" w14:textId="7AE3C7E2" w:rsidR="00C00886" w:rsidRPr="00C00886" w:rsidRDefault="00265012" w:rsidP="006B1619">
      <w:pPr>
        <w:rPr>
          <w:lang w:val="en-US"/>
        </w:rPr>
      </w:pPr>
      <w:r>
        <w:rPr>
          <w:lang w:val="en-US"/>
        </w:rPr>
        <w:t xml:space="preserve">In </w:t>
      </w:r>
      <w:r w:rsidR="00913F5D">
        <w:rPr>
          <w:lang w:val="en-US"/>
        </w:rPr>
        <w:t>RAN2#127</w:t>
      </w:r>
      <w:r>
        <w:rPr>
          <w:lang w:val="en-US"/>
        </w:rPr>
        <w:t>, it is agreed that there will be a single threshold</w:t>
      </w:r>
      <w:r w:rsidR="00851E5A">
        <w:rPr>
          <w:lang w:val="en-US"/>
        </w:rPr>
        <w:t xml:space="preserve"> for</w:t>
      </w:r>
      <w:r w:rsidR="0052129F">
        <w:rPr>
          <w:lang w:val="en-US"/>
        </w:rPr>
        <w:t xml:space="preserve"> triggering the DSR, similar to R18</w:t>
      </w:r>
      <w:r>
        <w:rPr>
          <w:lang w:val="en-US"/>
        </w:rPr>
        <w:t>.</w:t>
      </w:r>
      <w:r w:rsidR="00913F5D">
        <w:rPr>
          <w:lang w:val="en-US"/>
        </w:rPr>
        <w:t xml:space="preserve"> </w:t>
      </w:r>
      <w:r w:rsidR="00C00886">
        <w:rPr>
          <w:lang w:val="en-US"/>
        </w:rPr>
        <w:t>The following</w:t>
      </w:r>
      <w:r w:rsidR="007C1995">
        <w:rPr>
          <w:lang w:val="en-US"/>
        </w:rPr>
        <w:t xml:space="preserve"> </w:t>
      </w:r>
      <w:r w:rsidR="00285E4C">
        <w:rPr>
          <w:lang w:val="en-US"/>
        </w:rPr>
        <w:t xml:space="preserve">highlighted </w:t>
      </w:r>
      <w:proofErr w:type="spellStart"/>
      <w:r w:rsidR="00285E4C">
        <w:rPr>
          <w:lang w:val="en-US"/>
        </w:rPr>
        <w:t>FFSes</w:t>
      </w:r>
      <w:proofErr w:type="spellEnd"/>
      <w:r w:rsidR="007C1995">
        <w:rPr>
          <w:lang w:val="en-US"/>
        </w:rPr>
        <w:t xml:space="preserve"> </w:t>
      </w:r>
      <w:r w:rsidR="006B1619">
        <w:rPr>
          <w:lang w:val="en-US"/>
        </w:rPr>
        <w:t xml:space="preserve">have been </w:t>
      </w:r>
      <w:r w:rsidR="00FF5454">
        <w:rPr>
          <w:lang w:val="en-US"/>
        </w:rPr>
        <w:t xml:space="preserve">captured </w:t>
      </w:r>
      <w:r w:rsidR="006B1619">
        <w:rPr>
          <w:lang w:val="en-US"/>
        </w:rPr>
        <w:t>to be further discuss</w:t>
      </w:r>
      <w:r w:rsidR="00FD408D">
        <w:rPr>
          <w:lang w:val="en-US"/>
        </w:rPr>
        <w:t>ed</w:t>
      </w:r>
      <w:r w:rsidR="007C1995">
        <w:rPr>
          <w:lang w:val="en-US"/>
        </w:rPr>
        <w:t xml:space="preserve">: </w:t>
      </w:r>
    </w:p>
    <w:tbl>
      <w:tblPr>
        <w:tblStyle w:val="TableGrid"/>
        <w:tblW w:w="0" w:type="auto"/>
        <w:tblLook w:val="04A0" w:firstRow="1" w:lastRow="0" w:firstColumn="1" w:lastColumn="0" w:noHBand="0" w:noVBand="1"/>
      </w:tblPr>
      <w:tblGrid>
        <w:gridCol w:w="9629"/>
      </w:tblGrid>
      <w:tr w:rsidR="00F70141" w14:paraId="2DD38ABF" w14:textId="77777777" w:rsidTr="00F70141">
        <w:tc>
          <w:tcPr>
            <w:tcW w:w="9629" w:type="dxa"/>
          </w:tcPr>
          <w:p w14:paraId="10553D7F" w14:textId="77777777" w:rsidR="000213C4" w:rsidRPr="00586ED4" w:rsidRDefault="000213C4" w:rsidP="000213C4">
            <w:pPr>
              <w:pStyle w:val="EmailDiscussion"/>
              <w:rPr>
                <w:rFonts w:asciiTheme="minorHAnsi" w:hAnsiTheme="minorHAnsi" w:cstheme="minorHAnsi"/>
                <w:sz w:val="20"/>
                <w:szCs w:val="20"/>
              </w:rPr>
            </w:pPr>
            <w:r w:rsidRPr="00586ED4">
              <w:rPr>
                <w:rFonts w:asciiTheme="minorHAnsi" w:hAnsiTheme="minorHAnsi" w:cstheme="minorHAnsi"/>
                <w:sz w:val="20"/>
                <w:szCs w:val="20"/>
              </w:rPr>
              <w:t>For enhanced DSR:</w:t>
            </w:r>
          </w:p>
          <w:p w14:paraId="3124F77F" w14:textId="77777777" w:rsidR="000213C4" w:rsidRPr="00586ED4" w:rsidRDefault="000213C4" w:rsidP="000213C4">
            <w:pPr>
              <w:pStyle w:val="Agreement"/>
              <w:numPr>
                <w:ilvl w:val="2"/>
                <w:numId w:val="6"/>
              </w:numPr>
              <w:overflowPunct/>
              <w:autoSpaceDE/>
              <w:autoSpaceDN/>
              <w:adjustRightInd/>
              <w:jc w:val="left"/>
              <w:textAlignment w:val="auto"/>
              <w:rPr>
                <w:rFonts w:asciiTheme="minorHAnsi" w:hAnsiTheme="minorHAnsi" w:cstheme="minorHAnsi"/>
                <w:szCs w:val="20"/>
              </w:rPr>
            </w:pPr>
            <w:r w:rsidRPr="00586ED4">
              <w:rPr>
                <w:rFonts w:asciiTheme="minorHAnsi" w:hAnsiTheme="minorHAnsi" w:cstheme="minorHAnsi"/>
                <w:szCs w:val="20"/>
              </w:rPr>
              <w:t xml:space="preserve">There will be a single triggering threshold, as in Rel-18. </w:t>
            </w:r>
            <w:r w:rsidRPr="000213C4">
              <w:rPr>
                <w:rFonts w:asciiTheme="minorHAnsi" w:hAnsiTheme="minorHAnsi" w:cstheme="minorHAnsi"/>
                <w:szCs w:val="20"/>
                <w:highlight w:val="yellow"/>
              </w:rPr>
              <w:t>FFS whether there are any c</w:t>
            </w:r>
            <w:bookmarkStart w:id="6" w:name="_Hlk178344476"/>
            <w:r w:rsidRPr="000213C4">
              <w:rPr>
                <w:rFonts w:asciiTheme="minorHAnsi" w:hAnsiTheme="minorHAnsi" w:cstheme="minorHAnsi"/>
                <w:szCs w:val="20"/>
                <w:highlight w:val="yellow"/>
              </w:rPr>
              <w:t>onstraints on how the NW configures DSR triggering and reporting thresholds</w:t>
            </w:r>
            <w:bookmarkEnd w:id="6"/>
          </w:p>
          <w:p w14:paraId="0B8CA646" w14:textId="22127147" w:rsidR="00F70141" w:rsidRPr="000213C4" w:rsidRDefault="000213C4" w:rsidP="000213C4">
            <w:pPr>
              <w:pStyle w:val="Agreement"/>
              <w:numPr>
                <w:ilvl w:val="2"/>
                <w:numId w:val="6"/>
              </w:numPr>
              <w:overflowPunct/>
              <w:autoSpaceDE/>
              <w:autoSpaceDN/>
              <w:adjustRightInd/>
              <w:jc w:val="left"/>
              <w:textAlignment w:val="auto"/>
              <w:rPr>
                <w:rFonts w:asciiTheme="minorHAnsi" w:hAnsiTheme="minorHAnsi" w:cstheme="minorHAnsi"/>
                <w:szCs w:val="20"/>
              </w:rPr>
            </w:pPr>
            <w:r w:rsidRPr="000213C4">
              <w:rPr>
                <w:rFonts w:asciiTheme="minorHAnsi" w:hAnsiTheme="minorHAnsi" w:cstheme="minorHAnsi"/>
                <w:szCs w:val="20"/>
                <w:highlight w:val="yellow"/>
              </w:rPr>
              <w:lastRenderedPageBreak/>
              <w:t>FFS whether there is any impact on delay critical data definition due to multiple reporting thresholds in the DSR</w:t>
            </w:r>
          </w:p>
        </w:tc>
      </w:tr>
    </w:tbl>
    <w:p w14:paraId="4CCC5935" w14:textId="773AAFDF" w:rsidR="00DE7774" w:rsidRDefault="00DE7774" w:rsidP="00162F18">
      <w:pPr>
        <w:spacing w:beforeLines="50" w:before="120"/>
        <w:rPr>
          <w:lang w:val="en-US"/>
        </w:rPr>
      </w:pPr>
      <w:r>
        <w:rPr>
          <w:lang w:val="en-US"/>
        </w:rPr>
        <w:lastRenderedPageBreak/>
        <w:t>In R18 XR, the delay-critical data is defined</w:t>
      </w:r>
      <w:r w:rsidR="00AD0B1A">
        <w:rPr>
          <w:lang w:val="en-US"/>
        </w:rPr>
        <w:t xml:space="preserve"> in 38.323 </w:t>
      </w:r>
      <w:r>
        <w:rPr>
          <w:lang w:val="en-US"/>
        </w:rPr>
        <w:t>as below:</w:t>
      </w:r>
    </w:p>
    <w:tbl>
      <w:tblPr>
        <w:tblStyle w:val="TableGrid"/>
        <w:tblW w:w="0" w:type="auto"/>
        <w:tblLook w:val="04A0" w:firstRow="1" w:lastRow="0" w:firstColumn="1" w:lastColumn="0" w:noHBand="0" w:noVBand="1"/>
      </w:tblPr>
      <w:tblGrid>
        <w:gridCol w:w="9629"/>
      </w:tblGrid>
      <w:tr w:rsidR="00DE7774" w14:paraId="53BCF4D5" w14:textId="77777777" w:rsidTr="00DE7774">
        <w:tc>
          <w:tcPr>
            <w:tcW w:w="9629" w:type="dxa"/>
          </w:tcPr>
          <w:p w14:paraId="103B7324" w14:textId="6D3B6250" w:rsidR="00DE7774" w:rsidRPr="00DE7774" w:rsidRDefault="00DE7774" w:rsidP="00F70141">
            <w:r w:rsidRPr="00D03DBD">
              <w:rPr>
                <w:b/>
                <w:lang w:eastAsia="ko-KR"/>
              </w:rPr>
              <w:t>Delay-critical PDCP SDU</w:t>
            </w:r>
            <w:r w:rsidRPr="00D03DBD">
              <w:rPr>
                <w:lang w:eastAsia="ko-KR"/>
              </w:rPr>
              <w:t xml:space="preserve">: if </w:t>
            </w:r>
            <w:proofErr w:type="spellStart"/>
            <w:r w:rsidRPr="00D03DBD">
              <w:rPr>
                <w:rFonts w:eastAsia="Malgun Gothic"/>
                <w:i/>
                <w:lang w:eastAsia="ko-KR"/>
              </w:rPr>
              <w:t>pdu-SetDiscard</w:t>
            </w:r>
            <w:proofErr w:type="spellEnd"/>
            <w:r w:rsidRPr="00D03DBD">
              <w:rPr>
                <w:rFonts w:eastAsia="Malgun Gothic"/>
                <w:lang w:eastAsia="ko-KR"/>
              </w:rPr>
              <w:t xml:space="preserve"> is not configured, </w:t>
            </w:r>
            <w:r w:rsidRPr="00D03DBD">
              <w:t xml:space="preserve">a PDCP SDU for which the remaining time till </w:t>
            </w:r>
            <w:proofErr w:type="spellStart"/>
            <w:r w:rsidRPr="00D03DBD">
              <w:rPr>
                <w:i/>
              </w:rPr>
              <w:t>discardTimer</w:t>
            </w:r>
            <w:proofErr w:type="spellEnd"/>
            <w:r w:rsidRPr="00D03DBD">
              <w:t xml:space="preserve"> expiry is less than the </w:t>
            </w:r>
            <w:proofErr w:type="spellStart"/>
            <w:r w:rsidRPr="00D03DBD">
              <w:rPr>
                <w:i/>
              </w:rPr>
              <w:t>remainingTimeThreshold</w:t>
            </w:r>
            <w:proofErr w:type="spellEnd"/>
            <w:r w:rsidRPr="00D03DBD">
              <w:t>. I</w:t>
            </w:r>
            <w:r w:rsidRPr="00D03DBD">
              <w:rPr>
                <w:rFonts w:eastAsia="Malgun Gothic"/>
                <w:lang w:eastAsia="ko-KR"/>
              </w:rPr>
              <w:t>f</w:t>
            </w:r>
            <w:r w:rsidRPr="00D03DBD">
              <w:rPr>
                <w:rFonts w:eastAsia="Malgun Gothic"/>
                <w:i/>
                <w:lang w:eastAsia="ko-KR"/>
              </w:rPr>
              <w:t xml:space="preserve"> </w:t>
            </w:r>
            <w:proofErr w:type="spellStart"/>
            <w:r w:rsidRPr="00D03DBD">
              <w:rPr>
                <w:rFonts w:eastAsia="Malgun Gothic"/>
                <w:i/>
                <w:lang w:eastAsia="ko-KR"/>
              </w:rPr>
              <w:t>pdu-SetDiscard</w:t>
            </w:r>
            <w:proofErr w:type="spellEnd"/>
            <w:r w:rsidRPr="00D03DBD">
              <w:rPr>
                <w:rFonts w:eastAsia="Malgun Gothic"/>
                <w:lang w:eastAsia="ko-KR"/>
              </w:rPr>
              <w:t xml:space="preserve"> is configured, a PDCP SDU belonging to a PDU Set of which at least one</w:t>
            </w:r>
            <w:r w:rsidRPr="00D03DBD">
              <w:t xml:space="preserve"> PDCP SDU has the remaining time till </w:t>
            </w:r>
            <w:proofErr w:type="spellStart"/>
            <w:r w:rsidRPr="00D03DBD">
              <w:rPr>
                <w:i/>
              </w:rPr>
              <w:t>discardTimer</w:t>
            </w:r>
            <w:proofErr w:type="spellEnd"/>
            <w:r w:rsidRPr="00D03DBD">
              <w:t xml:space="preserve"> expiry less than the </w:t>
            </w:r>
            <w:proofErr w:type="spellStart"/>
            <w:r w:rsidRPr="00D03DBD">
              <w:rPr>
                <w:i/>
              </w:rPr>
              <w:t>remainingTimeThreshold</w:t>
            </w:r>
            <w:proofErr w:type="spellEnd"/>
            <w:r w:rsidRPr="00D03DBD">
              <w:t>.</w:t>
            </w:r>
          </w:p>
        </w:tc>
      </w:tr>
    </w:tbl>
    <w:p w14:paraId="47C2A126" w14:textId="57AA3E7C" w:rsidR="00DE7774" w:rsidRDefault="00ED20CB" w:rsidP="00560866">
      <w:pPr>
        <w:spacing w:before="80" w:after="100"/>
        <w:rPr>
          <w:lang w:val="en-US"/>
        </w:rPr>
      </w:pPr>
      <w:r>
        <w:rPr>
          <w:rFonts w:hint="eastAsia"/>
          <w:lang w:val="en-US"/>
        </w:rPr>
        <w:t>I</w:t>
      </w:r>
      <w:r>
        <w:rPr>
          <w:lang w:val="en-US"/>
        </w:rPr>
        <w:t>t can be seen that the delay-critical data is</w:t>
      </w:r>
      <w:r w:rsidR="001B2DF9">
        <w:rPr>
          <w:lang w:val="en-US"/>
        </w:rPr>
        <w:t xml:space="preserve"> determined based on the remaining time of the </w:t>
      </w:r>
      <w:proofErr w:type="spellStart"/>
      <w:r w:rsidR="001B2DF9" w:rsidRPr="001B2DF9">
        <w:rPr>
          <w:i/>
          <w:lang w:val="en-US"/>
        </w:rPr>
        <w:t>discardTimer</w:t>
      </w:r>
      <w:proofErr w:type="spellEnd"/>
      <w:r w:rsidR="001B2DF9">
        <w:rPr>
          <w:lang w:val="en-US"/>
        </w:rPr>
        <w:t xml:space="preserve"> and the </w:t>
      </w:r>
      <w:proofErr w:type="spellStart"/>
      <w:r w:rsidR="001B2DF9" w:rsidRPr="00D03DBD">
        <w:rPr>
          <w:i/>
        </w:rPr>
        <w:t>remainingTimeThreshold</w:t>
      </w:r>
      <w:proofErr w:type="spellEnd"/>
      <w:r w:rsidR="005E6893">
        <w:rPr>
          <w:lang w:val="en-US"/>
        </w:rPr>
        <w:t xml:space="preserve">.  </w:t>
      </w:r>
      <w:proofErr w:type="spellStart"/>
      <w:r w:rsidR="005E6893" w:rsidRPr="00D03DBD">
        <w:rPr>
          <w:i/>
        </w:rPr>
        <w:t>remainingTimeThreshold</w:t>
      </w:r>
      <w:proofErr w:type="spellEnd"/>
      <w:r w:rsidR="005E6893">
        <w:rPr>
          <w:lang w:val="en-US"/>
        </w:rPr>
        <w:t xml:space="preserve"> is </w:t>
      </w:r>
      <w:r w:rsidR="00777D74">
        <w:rPr>
          <w:lang w:val="en-US"/>
        </w:rPr>
        <w:t xml:space="preserve">also </w:t>
      </w:r>
      <w:r w:rsidR="005E6893">
        <w:rPr>
          <w:lang w:val="en-US"/>
        </w:rPr>
        <w:t xml:space="preserve">the threshold </w:t>
      </w:r>
      <w:r w:rsidR="00FD67FC">
        <w:rPr>
          <w:rFonts w:hint="eastAsia"/>
          <w:lang w:val="en-US"/>
        </w:rPr>
        <w:t>which</w:t>
      </w:r>
      <w:r w:rsidR="00FD67FC">
        <w:rPr>
          <w:lang w:val="en-US"/>
        </w:rPr>
        <w:t xml:space="preserve"> is used</w:t>
      </w:r>
      <w:r w:rsidR="00DB3D82">
        <w:rPr>
          <w:lang w:val="en-US"/>
        </w:rPr>
        <w:t xml:space="preserve"> for MAC layer</w:t>
      </w:r>
      <w:r w:rsidR="00FD67FC">
        <w:rPr>
          <w:lang w:val="en-US"/>
        </w:rPr>
        <w:t xml:space="preserve"> to trigger DSR.</w:t>
      </w:r>
      <w:r w:rsidR="005E6893">
        <w:rPr>
          <w:lang w:val="en-US"/>
        </w:rPr>
        <w:t xml:space="preserve"> </w:t>
      </w:r>
      <w:r w:rsidR="006B1619">
        <w:rPr>
          <w:lang w:val="en-US"/>
        </w:rPr>
        <w:t>In</w:t>
      </w:r>
      <w:r w:rsidR="005E6893">
        <w:rPr>
          <w:lang w:val="en-US"/>
        </w:rPr>
        <w:t xml:space="preserve"> our understanding,</w:t>
      </w:r>
      <w:r w:rsidR="006B1619">
        <w:rPr>
          <w:lang w:val="en-US"/>
        </w:rPr>
        <w:t xml:space="preserve"> the triggering and reporting thresholds are independent to each other.</w:t>
      </w:r>
      <w:r w:rsidR="005E6893">
        <w:rPr>
          <w:lang w:val="en-US"/>
        </w:rPr>
        <w:t xml:space="preserve"> </w:t>
      </w:r>
      <w:r w:rsidR="006B1619">
        <w:rPr>
          <w:lang w:val="en-US"/>
        </w:rPr>
        <w:t>T</w:t>
      </w:r>
      <w:r w:rsidR="005E6893">
        <w:rPr>
          <w:lang w:val="en-US"/>
        </w:rPr>
        <w:t xml:space="preserve">here is no need to </w:t>
      </w:r>
      <w:r w:rsidR="006B1619">
        <w:rPr>
          <w:lang w:val="en-US"/>
        </w:rPr>
        <w:t>change</w:t>
      </w:r>
      <w:r w:rsidR="005E6893">
        <w:rPr>
          <w:lang w:val="en-US"/>
        </w:rPr>
        <w:t xml:space="preserve"> the definition of delay-critical data in R19 </w:t>
      </w:r>
      <w:r w:rsidR="006B1619">
        <w:rPr>
          <w:lang w:val="en-US"/>
        </w:rPr>
        <w:t>because of multiple reporting thresholds</w:t>
      </w:r>
      <w:r w:rsidR="005E6893">
        <w:rPr>
          <w:lang w:val="en-US"/>
        </w:rPr>
        <w:t>.</w:t>
      </w:r>
    </w:p>
    <w:p w14:paraId="11F4F225" w14:textId="0F4FCBD3" w:rsidR="005E6893" w:rsidRDefault="005E6893" w:rsidP="005E6893">
      <w:pPr>
        <w:rPr>
          <w:b/>
        </w:rPr>
      </w:pPr>
      <w:bookmarkStart w:id="7" w:name="_Hlk178609330"/>
      <w:r w:rsidRPr="00BC33CF">
        <w:rPr>
          <w:b/>
          <w:i/>
          <w:u w:val="single"/>
        </w:rPr>
        <w:t xml:space="preserve">Proposal </w:t>
      </w:r>
      <w:r w:rsidR="00D2263E">
        <w:rPr>
          <w:b/>
          <w:i/>
          <w:u w:val="single"/>
        </w:rPr>
        <w:t>1</w:t>
      </w:r>
      <w:r w:rsidRPr="00083032">
        <w:rPr>
          <w:b/>
          <w:i/>
          <w:u w:val="single"/>
        </w:rPr>
        <w:t>:</w:t>
      </w:r>
      <w:r w:rsidRPr="007901A5">
        <w:t xml:space="preserve"> </w:t>
      </w:r>
      <w:r w:rsidRPr="007901A5">
        <w:rPr>
          <w:b/>
        </w:rPr>
        <w:t>There is no need to change the definition of delay-critical data</w:t>
      </w:r>
      <w:r w:rsidR="00FF5454">
        <w:rPr>
          <w:b/>
        </w:rPr>
        <w:t>,</w:t>
      </w:r>
      <w:r w:rsidR="00285E4C">
        <w:rPr>
          <w:b/>
        </w:rPr>
        <w:t xml:space="preserve"> i.e. as per legacy</w:t>
      </w:r>
      <w:r w:rsidR="00580978">
        <w:rPr>
          <w:b/>
        </w:rPr>
        <w:t xml:space="preserve"> where </w:t>
      </w:r>
      <w:r w:rsidR="00FF5454">
        <w:rPr>
          <w:b/>
        </w:rPr>
        <w:t>it is determined based on the discard timer and remaining time threshold used for DSR triggering</w:t>
      </w:r>
      <w:r>
        <w:rPr>
          <w:b/>
        </w:rPr>
        <w:t>.</w:t>
      </w:r>
      <w:r w:rsidRPr="007901A5">
        <w:rPr>
          <w:b/>
        </w:rPr>
        <w:t xml:space="preserve"> </w:t>
      </w:r>
    </w:p>
    <w:bookmarkEnd w:id="7"/>
    <w:p w14:paraId="0EDD669C" w14:textId="0A23DA7E" w:rsidR="00153626" w:rsidRDefault="001C2715" w:rsidP="00F70141">
      <w:pPr>
        <w:rPr>
          <w:lang w:val="en-US"/>
        </w:rPr>
      </w:pPr>
      <w:r>
        <w:rPr>
          <w:lang w:val="en-US"/>
        </w:rPr>
        <w:t>We further analyze</w:t>
      </w:r>
      <w:r w:rsidR="006B1619">
        <w:rPr>
          <w:lang w:val="en-US"/>
        </w:rPr>
        <w:t xml:space="preserve"> the relation between the</w:t>
      </w:r>
      <w:r w:rsidR="00CD233E" w:rsidRPr="007C1995">
        <w:rPr>
          <w:lang w:val="en-US"/>
        </w:rPr>
        <w:t xml:space="preserve"> DSR triggering and reporting thresholds</w:t>
      </w:r>
      <w:r w:rsidR="00CD233E">
        <w:rPr>
          <w:lang w:val="en-US"/>
        </w:rPr>
        <w:t xml:space="preserve">, </w:t>
      </w:r>
      <w:r>
        <w:rPr>
          <w:lang w:val="en-US"/>
        </w:rPr>
        <w:t>under the following cases:</w:t>
      </w:r>
    </w:p>
    <w:p w14:paraId="62483DC4" w14:textId="018394FE" w:rsidR="00844905" w:rsidRDefault="00257E63" w:rsidP="00844905">
      <w:pPr>
        <w:jc w:val="center"/>
        <w:rPr>
          <w:lang w:val="en-US"/>
        </w:rPr>
      </w:pPr>
      <w:r>
        <w:rPr>
          <w:noProof/>
          <w:lang w:val="en-US"/>
        </w:rPr>
        <w:drawing>
          <wp:inline distT="0" distB="0" distL="0" distR="0" wp14:anchorId="1B371C5B" wp14:editId="709C2E01">
            <wp:extent cx="3224989" cy="1819906"/>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41517" cy="1829233"/>
                    </a:xfrm>
                    <a:prstGeom prst="rect">
                      <a:avLst/>
                    </a:prstGeom>
                    <a:noFill/>
                  </pic:spPr>
                </pic:pic>
              </a:graphicData>
            </a:graphic>
          </wp:inline>
        </w:drawing>
      </w:r>
    </w:p>
    <w:p w14:paraId="739D5196" w14:textId="21F21DE1" w:rsidR="00CD233E" w:rsidRPr="00153626" w:rsidRDefault="00CD233E" w:rsidP="00844905">
      <w:pPr>
        <w:jc w:val="center"/>
        <w:rPr>
          <w:i/>
          <w:sz w:val="18"/>
          <w:lang w:val="en-US"/>
        </w:rPr>
      </w:pPr>
      <w:r w:rsidRPr="00153626">
        <w:rPr>
          <w:i/>
          <w:sz w:val="18"/>
          <w:lang w:val="en-US"/>
        </w:rPr>
        <w:t xml:space="preserve">Figure1. </w:t>
      </w:r>
      <w:r w:rsidR="00153626" w:rsidRPr="00153626">
        <w:rPr>
          <w:i/>
          <w:sz w:val="18"/>
          <w:lang w:val="en-US"/>
        </w:rPr>
        <w:t>D</w:t>
      </w:r>
      <w:r w:rsidRPr="00153626">
        <w:rPr>
          <w:i/>
          <w:sz w:val="18"/>
          <w:lang w:val="en-US"/>
        </w:rPr>
        <w:t>ifferent cases for DSR triggering threshold and reporting thresholds</w:t>
      </w:r>
    </w:p>
    <w:p w14:paraId="00A65C03" w14:textId="7EC0F6A7" w:rsidR="009B12F5" w:rsidRPr="0000738C" w:rsidRDefault="00CE2EC4" w:rsidP="00560866">
      <w:pPr>
        <w:pStyle w:val="ListParagraph"/>
        <w:numPr>
          <w:ilvl w:val="0"/>
          <w:numId w:val="26"/>
        </w:numPr>
        <w:spacing w:before="80" w:after="100"/>
        <w:rPr>
          <w:b/>
          <w:bCs/>
          <w:highlight w:val="yellow"/>
        </w:rPr>
      </w:pPr>
      <w:r w:rsidRPr="0000738C">
        <w:rPr>
          <w:b/>
          <w:bCs/>
          <w:highlight w:val="yellow"/>
        </w:rPr>
        <w:t>C</w:t>
      </w:r>
      <w:r w:rsidR="00153626" w:rsidRPr="0000738C">
        <w:rPr>
          <w:b/>
          <w:bCs/>
          <w:highlight w:val="yellow"/>
        </w:rPr>
        <w:t>ase1</w:t>
      </w:r>
      <w:r w:rsidRPr="0000738C">
        <w:rPr>
          <w:b/>
          <w:bCs/>
          <w:highlight w:val="yellow"/>
        </w:rPr>
        <w:t xml:space="preserve"> (where the triggering threshold is less than or equal to reporting threshold</w:t>
      </w:r>
      <w:r w:rsidR="00CA1A55" w:rsidRPr="0000738C">
        <w:rPr>
          <w:b/>
          <w:bCs/>
          <w:highlight w:val="yellow"/>
        </w:rPr>
        <w:t>s</w:t>
      </w:r>
      <w:r w:rsidRPr="0000738C">
        <w:rPr>
          <w:b/>
          <w:bCs/>
          <w:highlight w:val="yellow"/>
        </w:rPr>
        <w:t>)</w:t>
      </w:r>
    </w:p>
    <w:p w14:paraId="0F9B0B39" w14:textId="4BC36060" w:rsidR="00266F6C" w:rsidRDefault="004977C2" w:rsidP="00560866">
      <w:pPr>
        <w:spacing w:before="80" w:after="100"/>
      </w:pPr>
      <w:r>
        <w:t>T</w:t>
      </w:r>
      <w:r w:rsidR="00153626" w:rsidRPr="00153626">
        <w:t xml:space="preserve">he triggering threshold is the smallest one among all the configured reporting thresholds. </w:t>
      </w:r>
      <w:r w:rsidR="00285C77">
        <w:t xml:space="preserve"> I</w:t>
      </w:r>
      <w:r w:rsidR="00285C77">
        <w:rPr>
          <w:rFonts w:hint="eastAsia"/>
        </w:rPr>
        <w:t>n</w:t>
      </w:r>
      <w:r w:rsidR="00285C77">
        <w:t xml:space="preserve"> this case, the </w:t>
      </w:r>
      <w:r w:rsidR="00266F6C">
        <w:t>information reported in DSR MAC CE includes the information of delay-critical data same as in legacy, and the information of non-delay-critical data.</w:t>
      </w:r>
    </w:p>
    <w:p w14:paraId="1A618E2B" w14:textId="03EC702B" w:rsidR="00153626" w:rsidRDefault="00266F6C" w:rsidP="00560866">
      <w:pPr>
        <w:spacing w:before="80" w:after="100"/>
      </w:pPr>
      <w:r>
        <w:t>For example, as shown in the Figure1 above,</w:t>
      </w:r>
      <w:r w:rsidR="00DC2CC7">
        <w:t xml:space="preserve"> in case 1,</w:t>
      </w:r>
      <w:r>
        <w:t xml:space="preserve"> the </w:t>
      </w:r>
      <w:r w:rsidR="00DC2CC7">
        <w:t xml:space="preserve">triggering threshold is set to reporting threshold 1, which is the smallest one in the multiple thresholds. </w:t>
      </w:r>
      <w:r w:rsidR="009441CF">
        <w:t>When DSR is triggered by data#1, i</w:t>
      </w:r>
      <w:r w:rsidR="00DC2CC7">
        <w:t>n DSR MAC CE, UE reports the information of delay-critical data</w:t>
      </w:r>
      <w:r>
        <w:t>#1 and the information of non-delay-critical data from data#2 to data#5. To report the non-delay-critical information in DSR MAC CE, it can avoid the case where most of t</w:t>
      </w:r>
      <w:r w:rsidRPr="00266F6C">
        <w:t>he data become</w:t>
      </w:r>
      <w:r>
        <w:t>s</w:t>
      </w:r>
      <w:r w:rsidRPr="00266F6C">
        <w:t xml:space="preserve"> delay-critical before </w:t>
      </w:r>
      <w:r>
        <w:t xml:space="preserve">UE </w:t>
      </w:r>
      <w:r w:rsidRPr="00266F6C">
        <w:t>transmit</w:t>
      </w:r>
      <w:r>
        <w:t>s</w:t>
      </w:r>
      <w:r w:rsidRPr="00266F6C">
        <w:t xml:space="preserve"> it, </w:t>
      </w:r>
      <w:r>
        <w:t xml:space="preserve">and </w:t>
      </w:r>
      <w:r w:rsidRPr="00266F6C">
        <w:t xml:space="preserve">leaving less time for the </w:t>
      </w:r>
      <w:proofErr w:type="spellStart"/>
      <w:r w:rsidRPr="00266F6C">
        <w:t>gNB</w:t>
      </w:r>
      <w:proofErr w:type="spellEnd"/>
      <w:r w:rsidRPr="00266F6C">
        <w:t xml:space="preserve"> to schedule it and causing more DSRs to be triggered.</w:t>
      </w:r>
    </w:p>
    <w:p w14:paraId="2097DA58" w14:textId="763757CF" w:rsidR="00B51035" w:rsidRDefault="00B51035" w:rsidP="00560866">
      <w:pPr>
        <w:spacing w:before="80" w:after="100"/>
        <w:rPr>
          <w:b/>
        </w:rPr>
      </w:pPr>
      <w:r w:rsidRPr="00162F18">
        <w:rPr>
          <w:b/>
          <w:i/>
          <w:u w:val="single"/>
        </w:rPr>
        <w:t xml:space="preserve">Observation </w:t>
      </w:r>
      <w:r w:rsidR="00162F18" w:rsidRPr="00162F18">
        <w:rPr>
          <w:b/>
          <w:i/>
          <w:u w:val="single"/>
        </w:rPr>
        <w:t>1</w:t>
      </w:r>
      <w:r w:rsidRPr="00FF21B8">
        <w:rPr>
          <w:b/>
        </w:rPr>
        <w:t>:</w:t>
      </w:r>
      <w:r>
        <w:rPr>
          <w:b/>
        </w:rPr>
        <w:t xml:space="preserve"> </w:t>
      </w:r>
      <w:r w:rsidRPr="0045620F">
        <w:rPr>
          <w:b/>
        </w:rPr>
        <w:t xml:space="preserve">The </w:t>
      </w:r>
      <w:r w:rsidRPr="00701776">
        <w:rPr>
          <w:b/>
        </w:rPr>
        <w:t>DSR triggering threshol</w:t>
      </w:r>
      <w:r>
        <w:rPr>
          <w:b/>
        </w:rPr>
        <w:t xml:space="preserve">d </w:t>
      </w:r>
      <w:r w:rsidRPr="00701776">
        <w:rPr>
          <w:b/>
        </w:rPr>
        <w:t>less than or equal to the DSR reporting threshold</w:t>
      </w:r>
      <w:r>
        <w:rPr>
          <w:b/>
        </w:rPr>
        <w:t xml:space="preserve">s can provide more information (e.g. non-delay critical data that may become delay critical soon etc.) to the </w:t>
      </w:r>
      <w:proofErr w:type="spellStart"/>
      <w:r>
        <w:rPr>
          <w:b/>
        </w:rPr>
        <w:t>gNB</w:t>
      </w:r>
      <w:proofErr w:type="spellEnd"/>
      <w:r>
        <w:rPr>
          <w:b/>
        </w:rPr>
        <w:t>.</w:t>
      </w:r>
    </w:p>
    <w:p w14:paraId="3162B25A" w14:textId="016937D3" w:rsidR="001C5C11" w:rsidRPr="0000738C" w:rsidRDefault="00701776" w:rsidP="00560866">
      <w:pPr>
        <w:pStyle w:val="ListParagraph"/>
        <w:numPr>
          <w:ilvl w:val="0"/>
          <w:numId w:val="26"/>
        </w:numPr>
        <w:spacing w:before="80" w:after="100"/>
        <w:rPr>
          <w:b/>
          <w:bCs/>
          <w:highlight w:val="yellow"/>
        </w:rPr>
      </w:pPr>
      <w:r w:rsidRPr="0000738C">
        <w:rPr>
          <w:b/>
          <w:bCs/>
          <w:highlight w:val="yellow"/>
        </w:rPr>
        <w:t>C</w:t>
      </w:r>
      <w:r w:rsidR="000F3731" w:rsidRPr="0000738C">
        <w:rPr>
          <w:b/>
          <w:bCs/>
          <w:highlight w:val="yellow"/>
        </w:rPr>
        <w:t>ase2</w:t>
      </w:r>
      <w:r w:rsidRPr="0000738C">
        <w:rPr>
          <w:b/>
          <w:bCs/>
          <w:highlight w:val="yellow"/>
        </w:rPr>
        <w:t xml:space="preserve"> (where the triggering threshold is always greater or equal to reporting threshold</w:t>
      </w:r>
      <w:r w:rsidR="006C2F46" w:rsidRPr="0000738C">
        <w:rPr>
          <w:b/>
          <w:bCs/>
          <w:highlight w:val="yellow"/>
        </w:rPr>
        <w:t>)</w:t>
      </w:r>
    </w:p>
    <w:p w14:paraId="35E0A787" w14:textId="3C8F4470" w:rsidR="009441CF" w:rsidRDefault="001C5C11" w:rsidP="00560866">
      <w:pPr>
        <w:spacing w:before="80" w:after="100"/>
      </w:pPr>
      <w:r>
        <w:t>T</w:t>
      </w:r>
      <w:r w:rsidR="000F3731" w:rsidRPr="00153626">
        <w:t xml:space="preserve">he triggering threshold is the largest one among all the configured reporting thresholds. </w:t>
      </w:r>
      <w:r w:rsidR="009441CF">
        <w:t>I</w:t>
      </w:r>
      <w:r w:rsidR="009441CF">
        <w:rPr>
          <w:rFonts w:hint="eastAsia"/>
        </w:rPr>
        <w:t>n</w:t>
      </w:r>
      <w:r w:rsidR="009441CF">
        <w:t xml:space="preserve"> this case, the information reported in DSR MAC CE includes the information of delay-critical data with finer granularity. </w:t>
      </w:r>
    </w:p>
    <w:p w14:paraId="0183496E" w14:textId="28435C3F" w:rsidR="000F3731" w:rsidRDefault="009441CF" w:rsidP="00560866">
      <w:pPr>
        <w:spacing w:before="80" w:after="100"/>
      </w:pPr>
      <w:r>
        <w:t xml:space="preserve">For example, as shown in the Figure1 above, in case 2, the triggering threshold is set to reporting threshold 5, which is the largest one in the multiple thresholds. When DSR is triggered by data#5, in DSR MAC CE, UE reports the information of </w:t>
      </w:r>
      <w:r w:rsidR="00CB53A2">
        <w:t xml:space="preserve">all the </w:t>
      </w:r>
      <w:r>
        <w:t>delay-critical data</w:t>
      </w:r>
      <w:r w:rsidR="00CB53A2">
        <w:t xml:space="preserve"> from data#1 to data#5, where the </w:t>
      </w:r>
      <w:r w:rsidR="006C1BAA">
        <w:t xml:space="preserve">information of </w:t>
      </w:r>
      <w:r w:rsidR="00CB53A2">
        <w:t>data#1</w:t>
      </w:r>
      <w:r w:rsidR="006C1BAA">
        <w:t xml:space="preserve"> to data#4 may have been reported before</w:t>
      </w:r>
      <w:r w:rsidR="00CB53A2">
        <w:t xml:space="preserve">. Although this can provide a finer information of the </w:t>
      </w:r>
      <w:r w:rsidR="006C1BAA">
        <w:t xml:space="preserve">delay-critical data, </w:t>
      </w:r>
      <w:proofErr w:type="spellStart"/>
      <w:r w:rsidR="006C1BAA">
        <w:t>gNB</w:t>
      </w:r>
      <w:proofErr w:type="spellEnd"/>
      <w:r w:rsidR="006C1BAA">
        <w:t xml:space="preserve"> can estimate the remaining time </w:t>
      </w:r>
      <w:r w:rsidR="00B83B58">
        <w:t xml:space="preserve">range </w:t>
      </w:r>
      <w:r w:rsidR="006C1BAA">
        <w:t>of the previous delay-critical data#1 to data#4. Therefore, it may cause si</w:t>
      </w:r>
      <w:r w:rsidR="007B2F2C">
        <w:t>gna</w:t>
      </w:r>
      <w:r w:rsidR="001122C0">
        <w:t>l</w:t>
      </w:r>
      <w:r w:rsidR="007B2F2C">
        <w:t xml:space="preserve">ling overhead if the triggering threshold is the largest one among all the reporting thresholds. </w:t>
      </w:r>
      <w:r w:rsidR="00B958A8" w:rsidRPr="00B958A8">
        <w:t>However, if there are no network overhead issues, it is still valuable to configure</w:t>
      </w:r>
      <w:r w:rsidR="00B958A8">
        <w:t xml:space="preserve"> a triggering threshold larger than the multiple thresholds</w:t>
      </w:r>
      <w:r w:rsidR="00B958A8" w:rsidRPr="00B958A8">
        <w:t xml:space="preserve"> to obtain </w:t>
      </w:r>
      <w:r w:rsidR="00B958A8">
        <w:t xml:space="preserve">the </w:t>
      </w:r>
      <w:r w:rsidR="00B958A8" w:rsidRPr="00B958A8">
        <w:t xml:space="preserve">finer </w:t>
      </w:r>
      <w:r w:rsidR="00B958A8">
        <w:t>granularity</w:t>
      </w:r>
      <w:r w:rsidR="00B958A8" w:rsidRPr="00B958A8">
        <w:t xml:space="preserve"> information about </w:t>
      </w:r>
      <w:r w:rsidR="00B958A8">
        <w:t>delay-</w:t>
      </w:r>
      <w:r w:rsidR="00B958A8" w:rsidRPr="00B958A8">
        <w:t>critical data.</w:t>
      </w:r>
    </w:p>
    <w:p w14:paraId="37DBCB60" w14:textId="70EB7B85" w:rsidR="00AE0999" w:rsidRPr="00E74F1C" w:rsidRDefault="00AE0999" w:rsidP="00560866">
      <w:pPr>
        <w:spacing w:before="80" w:after="100"/>
      </w:pPr>
      <w:r w:rsidRPr="00E74F1C">
        <w:rPr>
          <w:b/>
          <w:i/>
          <w:u w:val="single"/>
        </w:rPr>
        <w:lastRenderedPageBreak/>
        <w:t xml:space="preserve">Observation </w:t>
      </w:r>
      <w:r w:rsidR="00162F18">
        <w:rPr>
          <w:b/>
          <w:i/>
          <w:u w:val="single"/>
        </w:rPr>
        <w:t>2</w:t>
      </w:r>
      <w:r w:rsidRPr="00E74F1C">
        <w:rPr>
          <w:b/>
        </w:rPr>
        <w:t xml:space="preserve">: </w:t>
      </w:r>
      <w:r w:rsidR="001F2DDE">
        <w:rPr>
          <w:b/>
        </w:rPr>
        <w:t xml:space="preserve">Triggering threshold higher than reporting threshold leads to </w:t>
      </w:r>
      <w:r w:rsidR="00701776" w:rsidRPr="000513F2">
        <w:rPr>
          <w:b/>
        </w:rPr>
        <w:t>signal</w:t>
      </w:r>
      <w:r w:rsidR="004114E9">
        <w:rPr>
          <w:b/>
        </w:rPr>
        <w:t>l</w:t>
      </w:r>
      <w:r w:rsidR="00701776" w:rsidRPr="000513F2">
        <w:rPr>
          <w:b/>
        </w:rPr>
        <w:t>ing overhead</w:t>
      </w:r>
      <w:r w:rsidR="00B51035" w:rsidRPr="000513F2">
        <w:rPr>
          <w:b/>
        </w:rPr>
        <w:t xml:space="preserve"> </w:t>
      </w:r>
      <w:r w:rsidR="00521BC7">
        <w:rPr>
          <w:b/>
        </w:rPr>
        <w:t>as</w:t>
      </w:r>
      <w:r w:rsidR="001F2DDE">
        <w:rPr>
          <w:b/>
        </w:rPr>
        <w:t xml:space="preserve"> UE </w:t>
      </w:r>
      <w:r w:rsidR="00B51035">
        <w:rPr>
          <w:b/>
        </w:rPr>
        <w:t xml:space="preserve">unnecessarily </w:t>
      </w:r>
      <w:r w:rsidR="001F2DDE">
        <w:rPr>
          <w:b/>
        </w:rPr>
        <w:t>report</w:t>
      </w:r>
      <w:r w:rsidR="00521BC7">
        <w:rPr>
          <w:b/>
        </w:rPr>
        <w:t>s</w:t>
      </w:r>
      <w:r w:rsidR="001F2DDE">
        <w:rPr>
          <w:b/>
        </w:rPr>
        <w:t xml:space="preserve"> information of the previous delay-critical data </w:t>
      </w:r>
      <w:r w:rsidR="00B51035">
        <w:rPr>
          <w:b/>
        </w:rPr>
        <w:t>again whenever DSR is triggered for the LCG</w:t>
      </w:r>
      <w:r w:rsidR="001F2DDE">
        <w:rPr>
          <w:b/>
        </w:rPr>
        <w:t xml:space="preserve">. </w:t>
      </w:r>
      <w:r w:rsidR="00580978">
        <w:rPr>
          <w:b/>
        </w:rPr>
        <w:t>However, it can be left to network implementation to decide whether such overhead is acceptable.</w:t>
      </w:r>
    </w:p>
    <w:p w14:paraId="01366EEC" w14:textId="7E6211C7" w:rsidR="007B2F2C" w:rsidRPr="007B2F2C" w:rsidRDefault="007B2F2C" w:rsidP="00560866">
      <w:pPr>
        <w:spacing w:before="80" w:after="100"/>
      </w:pPr>
      <w:r>
        <w:rPr>
          <w:rFonts w:hint="eastAsia"/>
        </w:rPr>
        <w:t>B</w:t>
      </w:r>
      <w:r>
        <w:t>ased on the above analy</w:t>
      </w:r>
      <w:r w:rsidR="00521BC7">
        <w:t>sis</w:t>
      </w:r>
      <w:r>
        <w:t>, it is more reasonable to</w:t>
      </w:r>
      <w:r w:rsidR="00B83B58" w:rsidRPr="00B83B58">
        <w:t xml:space="preserve"> le</w:t>
      </w:r>
      <w:r w:rsidR="00B83B58">
        <w:t>ave</w:t>
      </w:r>
      <w:r w:rsidR="00B83B58" w:rsidRPr="00B83B58">
        <w:t xml:space="preserve"> </w:t>
      </w:r>
      <w:r w:rsidR="00521BC7">
        <w:t xml:space="preserve">it up to </w:t>
      </w:r>
      <w:proofErr w:type="spellStart"/>
      <w:r w:rsidR="00B83B58" w:rsidRPr="00B83B58">
        <w:t>gNB</w:t>
      </w:r>
      <w:proofErr w:type="spellEnd"/>
      <w:r w:rsidR="00B83B58" w:rsidRPr="00B83B58">
        <w:t xml:space="preserve"> implementation</w:t>
      </w:r>
      <w:r w:rsidR="00B83B58">
        <w:t xml:space="preserve"> on how to configure the multiple DSR reporting thresholds and the DSR triggering threshold</w:t>
      </w:r>
      <w:r w:rsidRPr="007B2F2C">
        <w:t>.</w:t>
      </w:r>
    </w:p>
    <w:p w14:paraId="62B3CDDE" w14:textId="14D126DC" w:rsidR="0045620F" w:rsidRDefault="002D27B9" w:rsidP="00560866">
      <w:pPr>
        <w:spacing w:before="80" w:after="100"/>
        <w:rPr>
          <w:b/>
        </w:rPr>
      </w:pPr>
      <w:r w:rsidRPr="00BC33CF">
        <w:rPr>
          <w:b/>
          <w:i/>
          <w:u w:val="single"/>
        </w:rPr>
        <w:t xml:space="preserve">Proposal </w:t>
      </w:r>
      <w:r w:rsidR="00FF21B8">
        <w:rPr>
          <w:b/>
          <w:i/>
          <w:u w:val="single"/>
        </w:rPr>
        <w:t>2</w:t>
      </w:r>
      <w:r w:rsidRPr="00FF21B8">
        <w:rPr>
          <w:b/>
        </w:rPr>
        <w:t>:</w:t>
      </w:r>
      <w:r w:rsidRPr="00083032">
        <w:rPr>
          <w:b/>
        </w:rPr>
        <w:t xml:space="preserve"> </w:t>
      </w:r>
      <w:r w:rsidR="00425B48">
        <w:rPr>
          <w:b/>
        </w:rPr>
        <w:t>There is no c</w:t>
      </w:r>
      <w:r w:rsidR="00425B48" w:rsidRPr="00425B48">
        <w:rPr>
          <w:b/>
        </w:rPr>
        <w:t>onstraints on how the NW configures DSR triggering and reporting thresholds</w:t>
      </w:r>
      <w:r w:rsidR="00425B48">
        <w:rPr>
          <w:b/>
        </w:rPr>
        <w:t xml:space="preserve">, the configuration can be left to </w:t>
      </w:r>
      <w:proofErr w:type="spellStart"/>
      <w:r w:rsidR="00425B48">
        <w:rPr>
          <w:b/>
        </w:rPr>
        <w:t>gNB</w:t>
      </w:r>
      <w:proofErr w:type="spellEnd"/>
      <w:r w:rsidR="00425B48">
        <w:rPr>
          <w:b/>
        </w:rPr>
        <w:t xml:space="preserve"> implementation.</w:t>
      </w:r>
    </w:p>
    <w:p w14:paraId="7A435E7B" w14:textId="2A7D99B0" w:rsidR="00FF21B8" w:rsidRPr="00162F18" w:rsidRDefault="00FF21B8" w:rsidP="00FF21B8">
      <w:pPr>
        <w:spacing w:before="80" w:after="100"/>
        <w:rPr>
          <w:lang w:val="en-US"/>
        </w:rPr>
      </w:pPr>
      <w:r>
        <w:rPr>
          <w:lang w:val="en-US"/>
        </w:rPr>
        <w:t>In conclusion, b</w:t>
      </w:r>
      <w:r w:rsidRPr="00162F18">
        <w:rPr>
          <w:lang w:val="en-US"/>
        </w:rPr>
        <w:t xml:space="preserve">ased on the </w:t>
      </w:r>
      <w:r>
        <w:rPr>
          <w:lang w:val="en-US"/>
        </w:rPr>
        <w:t xml:space="preserve">above </w:t>
      </w:r>
      <w:r w:rsidRPr="00162F18">
        <w:rPr>
          <w:lang w:val="en-US"/>
        </w:rPr>
        <w:t>analysis on the relationship between the multiple reporting thresholds and the triggering threshold, it is obvious that</w:t>
      </w:r>
      <w:r>
        <w:rPr>
          <w:lang w:val="en-US"/>
        </w:rPr>
        <w:t xml:space="preserve"> </w:t>
      </w:r>
      <w:r w:rsidRPr="00FF21B8">
        <w:rPr>
          <w:lang w:val="en-US"/>
        </w:rPr>
        <w:t>UE should report the data according to the configured reporting thresholds</w:t>
      </w:r>
      <w:r>
        <w:rPr>
          <w:lang w:val="en-US"/>
        </w:rPr>
        <w:t>, and for the case where</w:t>
      </w:r>
      <w:r w:rsidRPr="00162F18">
        <w:rPr>
          <w:lang w:val="en-US"/>
        </w:rPr>
        <w:t xml:space="preserve"> </w:t>
      </w:r>
      <w:r w:rsidRPr="00FF21B8">
        <w:rPr>
          <w:lang w:val="en-US"/>
        </w:rPr>
        <w:t>reporting threshold is larger than triggering threshold</w:t>
      </w:r>
      <w:r>
        <w:rPr>
          <w:lang w:val="en-US"/>
        </w:rPr>
        <w:t>,</w:t>
      </w:r>
      <w:r w:rsidRPr="00FF21B8">
        <w:rPr>
          <w:lang w:val="en-US"/>
        </w:rPr>
        <w:t xml:space="preserve"> </w:t>
      </w:r>
      <w:r w:rsidRPr="00162F18">
        <w:rPr>
          <w:lang w:val="en-US"/>
        </w:rPr>
        <w:t>the non-delay critical data information should also be reported.</w:t>
      </w:r>
    </w:p>
    <w:p w14:paraId="058CA12E" w14:textId="3D36F3C6" w:rsidR="00FF21B8" w:rsidRDefault="00FF21B8" w:rsidP="00FF21B8">
      <w:pPr>
        <w:spacing w:before="80" w:after="100"/>
      </w:pPr>
      <w:r w:rsidRPr="00BC33CF">
        <w:rPr>
          <w:b/>
          <w:i/>
          <w:u w:val="single"/>
        </w:rPr>
        <w:t xml:space="preserve">Proposal </w:t>
      </w:r>
      <w:r>
        <w:rPr>
          <w:b/>
          <w:i/>
          <w:u w:val="single"/>
        </w:rPr>
        <w:t>3</w:t>
      </w:r>
      <w:r w:rsidRPr="00FF21B8">
        <w:rPr>
          <w:b/>
        </w:rPr>
        <w:t>:</w:t>
      </w:r>
      <w:r w:rsidRPr="00083032">
        <w:rPr>
          <w:b/>
        </w:rPr>
        <w:t xml:space="preserve"> </w:t>
      </w:r>
      <w:r w:rsidRPr="00FF21B8">
        <w:rPr>
          <w:b/>
        </w:rPr>
        <w:t>UE should report the data according to the configured reporting thresholds even when this data is non-delay critical, i.e. in the case reporting threshold is larger than triggering threshold</w:t>
      </w:r>
      <w:r>
        <w:rPr>
          <w:b/>
        </w:rPr>
        <w:t xml:space="preserve">. </w:t>
      </w:r>
    </w:p>
    <w:p w14:paraId="4C789C4C" w14:textId="798A6DA8" w:rsidR="00D7786B" w:rsidRPr="00D7786B" w:rsidRDefault="000213C4" w:rsidP="00023F60">
      <w:pPr>
        <w:pStyle w:val="Heading2"/>
        <w:rPr>
          <w:lang w:val="en-US"/>
        </w:rPr>
      </w:pPr>
      <w:r>
        <w:rPr>
          <w:rFonts w:hint="eastAsia"/>
          <w:lang w:val="en-US"/>
        </w:rPr>
        <w:t>2</w:t>
      </w:r>
      <w:r>
        <w:rPr>
          <w:lang w:val="en-US"/>
        </w:rPr>
        <w:t>.2</w:t>
      </w:r>
      <w:r>
        <w:rPr>
          <w:lang w:val="en-US"/>
        </w:rPr>
        <w:tab/>
      </w:r>
      <w:r w:rsidR="00E74F1C">
        <w:rPr>
          <w:lang w:val="en-US"/>
        </w:rPr>
        <w:t>N</w:t>
      </w:r>
      <w:r w:rsidR="00E74F1C" w:rsidRPr="00E74F1C">
        <w:rPr>
          <w:lang w:val="en-US"/>
        </w:rPr>
        <w:t>on-delay critical data</w:t>
      </w:r>
      <w:r w:rsidR="00E74F1C">
        <w:rPr>
          <w:lang w:val="en-US"/>
        </w:rPr>
        <w:t xml:space="preserve"> in</w:t>
      </w:r>
      <w:r>
        <w:rPr>
          <w:lang w:val="en-US"/>
        </w:rPr>
        <w:t xml:space="preserve"> enhanced DSR </w:t>
      </w:r>
    </w:p>
    <w:p w14:paraId="2F9A291C" w14:textId="5B98A6CC" w:rsidR="00E74F1C" w:rsidRPr="00913F5D" w:rsidRDefault="00E74F1C" w:rsidP="00E74F1C">
      <w:pPr>
        <w:rPr>
          <w:lang w:val="en-US"/>
        </w:rPr>
      </w:pPr>
      <w:r>
        <w:rPr>
          <w:lang w:val="en-US"/>
        </w:rPr>
        <w:t xml:space="preserve">RAN2#127 discussed the non-delay data related issues for enhanced DSR and agreed the following. </w:t>
      </w:r>
    </w:p>
    <w:tbl>
      <w:tblPr>
        <w:tblStyle w:val="TableGrid"/>
        <w:tblW w:w="0" w:type="auto"/>
        <w:tblLook w:val="04A0" w:firstRow="1" w:lastRow="0" w:firstColumn="1" w:lastColumn="0" w:noHBand="0" w:noVBand="1"/>
      </w:tblPr>
      <w:tblGrid>
        <w:gridCol w:w="9629"/>
      </w:tblGrid>
      <w:tr w:rsidR="00E74F1C" w14:paraId="20590BAA" w14:textId="77777777" w:rsidTr="00E74F1C">
        <w:tc>
          <w:tcPr>
            <w:tcW w:w="9629" w:type="dxa"/>
          </w:tcPr>
          <w:p w14:paraId="36E516B9" w14:textId="77777777" w:rsidR="00E74F1C" w:rsidRPr="00586ED4" w:rsidRDefault="00E74F1C" w:rsidP="00E74F1C">
            <w:pPr>
              <w:pStyle w:val="EmailDiscussion"/>
              <w:rPr>
                <w:rFonts w:asciiTheme="minorHAnsi" w:hAnsiTheme="minorHAnsi" w:cstheme="minorHAnsi"/>
                <w:sz w:val="20"/>
                <w:szCs w:val="20"/>
              </w:rPr>
            </w:pPr>
            <w:r w:rsidRPr="00586ED4">
              <w:rPr>
                <w:rFonts w:asciiTheme="minorHAnsi" w:hAnsiTheme="minorHAnsi" w:cstheme="minorHAnsi"/>
                <w:sz w:val="20"/>
                <w:szCs w:val="20"/>
              </w:rPr>
              <w:t>For enhanced DSR:</w:t>
            </w:r>
          </w:p>
          <w:p w14:paraId="0DA57913" w14:textId="77777777" w:rsidR="00E74F1C" w:rsidRPr="00586ED4" w:rsidRDefault="00E74F1C" w:rsidP="00E74F1C">
            <w:pPr>
              <w:pStyle w:val="Agreement"/>
              <w:numPr>
                <w:ilvl w:val="2"/>
                <w:numId w:val="6"/>
              </w:numPr>
              <w:overflowPunct/>
              <w:autoSpaceDE/>
              <w:autoSpaceDN/>
              <w:adjustRightInd/>
              <w:jc w:val="left"/>
              <w:textAlignment w:val="auto"/>
              <w:rPr>
                <w:rFonts w:asciiTheme="minorHAnsi" w:hAnsiTheme="minorHAnsi" w:cstheme="minorHAnsi"/>
                <w:szCs w:val="20"/>
              </w:rPr>
            </w:pPr>
            <w:r w:rsidRPr="00586ED4">
              <w:rPr>
                <w:rFonts w:asciiTheme="minorHAnsi" w:hAnsiTheme="minorHAnsi" w:cstheme="minorHAnsi"/>
                <w:szCs w:val="20"/>
              </w:rPr>
              <w:t>There will be a single triggering threshold, as in Rel-18. FFS whether there are any constraints on how the NW configures DSR triggering and reporting thresholds</w:t>
            </w:r>
          </w:p>
          <w:p w14:paraId="19912DB4" w14:textId="77777777" w:rsidR="00E74F1C" w:rsidRDefault="00E74F1C" w:rsidP="00E74F1C">
            <w:pPr>
              <w:pStyle w:val="Agreement"/>
              <w:numPr>
                <w:ilvl w:val="2"/>
                <w:numId w:val="6"/>
              </w:numPr>
              <w:overflowPunct/>
              <w:autoSpaceDE/>
              <w:autoSpaceDN/>
              <w:adjustRightInd/>
              <w:jc w:val="left"/>
              <w:textAlignment w:val="auto"/>
              <w:rPr>
                <w:rFonts w:asciiTheme="minorHAnsi" w:hAnsiTheme="minorHAnsi" w:cstheme="minorHAnsi"/>
                <w:szCs w:val="20"/>
              </w:rPr>
            </w:pPr>
            <w:r w:rsidRPr="00586ED4">
              <w:rPr>
                <w:rFonts w:asciiTheme="minorHAnsi" w:hAnsiTheme="minorHAnsi" w:cstheme="minorHAnsi"/>
                <w:szCs w:val="20"/>
              </w:rPr>
              <w:t>FFS whether there is any impact on delay critical data definition due to multiple reporting thresholds in the DSR</w:t>
            </w:r>
          </w:p>
          <w:p w14:paraId="02CD7DA0" w14:textId="0A7A86C7" w:rsidR="00E74F1C" w:rsidRPr="00E74F1C" w:rsidRDefault="00E74F1C" w:rsidP="00E74F1C">
            <w:pPr>
              <w:pStyle w:val="Agreement"/>
              <w:numPr>
                <w:ilvl w:val="2"/>
                <w:numId w:val="6"/>
              </w:numPr>
              <w:overflowPunct/>
              <w:autoSpaceDE/>
              <w:autoSpaceDN/>
              <w:adjustRightInd/>
              <w:jc w:val="left"/>
              <w:textAlignment w:val="auto"/>
              <w:rPr>
                <w:rFonts w:asciiTheme="minorHAnsi" w:hAnsiTheme="minorHAnsi" w:cstheme="minorHAnsi"/>
                <w:szCs w:val="20"/>
              </w:rPr>
            </w:pPr>
            <w:r w:rsidRPr="00E74F1C">
              <w:rPr>
                <w:rFonts w:asciiTheme="minorHAnsi" w:hAnsiTheme="minorHAnsi" w:cstheme="minorHAnsi"/>
                <w:highlight w:val="yellow"/>
              </w:rPr>
              <w:t>FFS whether to include non-delay critical data ahead of delay critical data in the buffer size calculation for DSR</w:t>
            </w:r>
          </w:p>
        </w:tc>
      </w:tr>
    </w:tbl>
    <w:p w14:paraId="009C5963" w14:textId="382B7023" w:rsidR="007C1EAF" w:rsidRPr="00937F98" w:rsidRDefault="00E74F1C" w:rsidP="00560866">
      <w:pPr>
        <w:spacing w:before="80" w:after="100"/>
      </w:pPr>
      <w:r>
        <w:t>The non-delay critical data ahead of delay critical data in transmission buffer size may</w:t>
      </w:r>
      <w:r w:rsidR="004C7585" w:rsidRPr="00E74F1C">
        <w:t xml:space="preserve"> consume the resources scheduled for delay-critical data, making the delay-critical data </w:t>
      </w:r>
      <w:r w:rsidR="00BA1CDE">
        <w:t xml:space="preserve">to be </w:t>
      </w:r>
      <w:r w:rsidR="004C7585" w:rsidRPr="00E74F1C">
        <w:t>discarded</w:t>
      </w:r>
      <w:r w:rsidR="00937F98">
        <w:t xml:space="preserve">. </w:t>
      </w:r>
      <w:r w:rsidR="00B5746B" w:rsidRPr="00E74F1C">
        <w:rPr>
          <w:lang w:val="en-US"/>
        </w:rPr>
        <w:t>If the transmission of non-delay-critical data has impact on transmission of delay-critical data, but the information is not indicat</w:t>
      </w:r>
      <w:r w:rsidR="00D54EDC" w:rsidRPr="00E74F1C">
        <w:rPr>
          <w:lang w:val="en-US"/>
        </w:rPr>
        <w:t>ed</w:t>
      </w:r>
      <w:r w:rsidR="00B5746B" w:rsidRPr="00E74F1C">
        <w:rPr>
          <w:lang w:val="en-US"/>
        </w:rPr>
        <w:t xml:space="preserve"> </w:t>
      </w:r>
      <w:r w:rsidR="00512B66" w:rsidRPr="00E74F1C">
        <w:rPr>
          <w:lang w:val="en-US"/>
        </w:rPr>
        <w:t xml:space="preserve">through </w:t>
      </w:r>
      <w:r w:rsidR="00B5746B" w:rsidRPr="00E74F1C">
        <w:rPr>
          <w:lang w:val="en-US"/>
        </w:rPr>
        <w:t xml:space="preserve">any </w:t>
      </w:r>
      <w:r w:rsidR="00512B66" w:rsidRPr="00E74F1C">
        <w:rPr>
          <w:lang w:val="en-US"/>
        </w:rPr>
        <w:t xml:space="preserve">other signaling, e.g., BSR, the </w:t>
      </w:r>
      <w:proofErr w:type="spellStart"/>
      <w:r w:rsidR="00512B66" w:rsidRPr="00E74F1C">
        <w:rPr>
          <w:lang w:val="en-US"/>
        </w:rPr>
        <w:t>gNB</w:t>
      </w:r>
      <w:proofErr w:type="spellEnd"/>
      <w:r w:rsidR="00512B66" w:rsidRPr="00E74F1C">
        <w:rPr>
          <w:lang w:val="en-US"/>
        </w:rPr>
        <w:t xml:space="preserve"> may not know the existence of the non-delay-critical data and will not schedule </w:t>
      </w:r>
      <w:r w:rsidR="00D54EDC" w:rsidRPr="00E74F1C">
        <w:rPr>
          <w:lang w:val="en-US"/>
        </w:rPr>
        <w:t xml:space="preserve">sufficient </w:t>
      </w:r>
      <w:r w:rsidR="00512B66" w:rsidRPr="00E74F1C">
        <w:rPr>
          <w:lang w:val="en-US"/>
        </w:rPr>
        <w:t>grant to the UE.</w:t>
      </w:r>
      <w:r w:rsidR="00B5746B" w:rsidRPr="00E74F1C">
        <w:rPr>
          <w:lang w:val="en-US"/>
        </w:rPr>
        <w:t xml:space="preserve"> The </w:t>
      </w:r>
      <w:r w:rsidR="007C1EAF" w:rsidRPr="00E74F1C">
        <w:rPr>
          <w:lang w:val="en-US"/>
        </w:rPr>
        <w:t>case</w:t>
      </w:r>
      <w:r w:rsidR="00D95641" w:rsidRPr="00E74F1C">
        <w:rPr>
          <w:lang w:val="en-US"/>
        </w:rPr>
        <w:t>s</w:t>
      </w:r>
      <w:r w:rsidR="007C1EAF" w:rsidRPr="00E74F1C">
        <w:rPr>
          <w:lang w:val="en-US"/>
        </w:rPr>
        <w:t xml:space="preserve"> where </w:t>
      </w:r>
      <w:r w:rsidR="00B5746B" w:rsidRPr="00E74F1C">
        <w:rPr>
          <w:lang w:val="en-US"/>
        </w:rPr>
        <w:t xml:space="preserve">non-delay-critical data </w:t>
      </w:r>
      <w:r w:rsidR="00385F07" w:rsidRPr="00E74F1C">
        <w:rPr>
          <w:lang w:val="en-US"/>
        </w:rPr>
        <w:t>has impact on transmission of delay-critical data include the</w:t>
      </w:r>
      <w:r w:rsidR="007C1EAF" w:rsidRPr="00E74F1C">
        <w:rPr>
          <w:lang w:val="en-US"/>
        </w:rPr>
        <w:t xml:space="preserve"> following:</w:t>
      </w:r>
    </w:p>
    <w:p w14:paraId="12C30158" w14:textId="7579B1ED" w:rsidR="007C1EAF" w:rsidRPr="00E74F1C" w:rsidRDefault="007C1EAF" w:rsidP="00560866">
      <w:pPr>
        <w:pStyle w:val="ListParagraph"/>
        <w:numPr>
          <w:ilvl w:val="0"/>
          <w:numId w:val="17"/>
        </w:numPr>
        <w:spacing w:before="80" w:after="100"/>
      </w:pPr>
      <w:r w:rsidRPr="00AA1E31">
        <w:rPr>
          <w:b/>
        </w:rPr>
        <w:t>Case (</w:t>
      </w:r>
      <w:r w:rsidR="00EB695E" w:rsidRPr="00AA1E31">
        <w:rPr>
          <w:b/>
        </w:rPr>
        <w:t>A</w:t>
      </w:r>
      <w:r w:rsidRPr="00AA1E31">
        <w:rPr>
          <w:b/>
        </w:rPr>
        <w:t>)</w:t>
      </w:r>
      <w:r w:rsidRPr="00E74F1C">
        <w:t>: non-delay-critical data from other LCHs configured with higher priority</w:t>
      </w:r>
      <w:r w:rsidR="00D95641" w:rsidRPr="00E74F1C">
        <w:t xml:space="preserve"> impacts the transmission of delay-critical data. Currently, UE reports the delay-critical data information per LCG if DSR is triggered by an LCH, based on which </w:t>
      </w:r>
      <w:proofErr w:type="spellStart"/>
      <w:r w:rsidR="00D95641" w:rsidRPr="00E74F1C">
        <w:t>gNB</w:t>
      </w:r>
      <w:proofErr w:type="spellEnd"/>
      <w:r w:rsidR="00D95641" w:rsidRPr="00E74F1C">
        <w:t xml:space="preserve"> can schedule UL grant for the delay-critical data. However, if there are other non-delay-critical data on LCH(s) with higher priority, and the priority is higher than that of the LCH which triggered the DSR, the delay-critical data transmission may be impacted by these non-delay-critical data.</w:t>
      </w:r>
      <w:r w:rsidR="005503B3" w:rsidRPr="00E74F1C">
        <w:t xml:space="preserve"> </w:t>
      </w:r>
      <w:r w:rsidR="009F3953" w:rsidRPr="00E74F1C">
        <w:t xml:space="preserve">In this case, the non-delay-critical data information from LCH(s) with higher priority can be reported to </w:t>
      </w:r>
      <w:proofErr w:type="spellStart"/>
      <w:r w:rsidR="009F3953" w:rsidRPr="00E74F1C">
        <w:t>gNB</w:t>
      </w:r>
      <w:proofErr w:type="spellEnd"/>
      <w:r w:rsidR="009F3953" w:rsidRPr="00E74F1C">
        <w:t xml:space="preserve"> through </w:t>
      </w:r>
      <w:r w:rsidR="00BA25AD" w:rsidRPr="00E74F1C">
        <w:t xml:space="preserve">enhanced </w:t>
      </w:r>
      <w:r w:rsidR="009F3953" w:rsidRPr="00E74F1C">
        <w:t xml:space="preserve">DSR MAC CE, so that </w:t>
      </w:r>
      <w:proofErr w:type="spellStart"/>
      <w:r w:rsidR="009F3953" w:rsidRPr="00E74F1C">
        <w:t>gNB</w:t>
      </w:r>
      <w:proofErr w:type="spellEnd"/>
      <w:r w:rsidR="0016162F" w:rsidRPr="00E74F1C">
        <w:t xml:space="preserve"> can allocate more UL grant</w:t>
      </w:r>
      <w:r w:rsidR="009F3953" w:rsidRPr="00E74F1C">
        <w:t xml:space="preserve"> and avoid the delay-critical data being discarded.</w:t>
      </w:r>
      <w:r w:rsidR="00DA5EE3">
        <w:t xml:space="preserve"> Furthermore, considering that the DSR enhancement and LCP enhancement are two de-coupled mechanism, i.e., the remaining time threshold for DSR enhancement and LCP enhancement are </w:t>
      </w:r>
      <w:r w:rsidR="002A19A9" w:rsidRPr="003F6406">
        <w:t xml:space="preserve">configured </w:t>
      </w:r>
      <w:r w:rsidR="00DA5EE3" w:rsidRPr="003F6406">
        <w:t>separate</w:t>
      </w:r>
      <w:r w:rsidR="002A19A9" w:rsidRPr="003F6406">
        <w:t>ly</w:t>
      </w:r>
      <w:r w:rsidR="00DA5EE3">
        <w:t xml:space="preserve">, it </w:t>
      </w:r>
      <w:r w:rsidR="002A19A9" w:rsidRPr="003F6406">
        <w:t>may</w:t>
      </w:r>
      <w:r w:rsidR="00DA5EE3" w:rsidRPr="003F6406">
        <w:t xml:space="preserve"> not </w:t>
      </w:r>
      <w:r w:rsidR="002A19A9" w:rsidRPr="003F6406">
        <w:t>be</w:t>
      </w:r>
      <w:r w:rsidR="002A19A9">
        <w:t xml:space="preserve"> </w:t>
      </w:r>
      <w:r w:rsidR="00DA5EE3">
        <w:t xml:space="preserve">necessary for </w:t>
      </w:r>
      <w:r w:rsidR="00DA5EE3" w:rsidRPr="00DA5EE3">
        <w:t xml:space="preserve">UE </w:t>
      </w:r>
      <w:r w:rsidR="00DA5EE3">
        <w:t xml:space="preserve">to </w:t>
      </w:r>
      <w:r w:rsidR="00DA5EE3" w:rsidRPr="00DA5EE3">
        <w:t>support both DSR enhancement and LCP enhancement</w:t>
      </w:r>
      <w:r w:rsidR="002A19A9">
        <w:t xml:space="preserve"> (i.e. independent UE capability)</w:t>
      </w:r>
      <w:r w:rsidR="00DA5EE3">
        <w:t>. Therefore, the non-delay-critical data information in Case (1.1) can be reported.</w:t>
      </w:r>
    </w:p>
    <w:p w14:paraId="4CA1D2EB" w14:textId="0D2E4DE0" w:rsidR="00544E8B" w:rsidRPr="00E74F1C" w:rsidRDefault="00544E8B" w:rsidP="00560866">
      <w:pPr>
        <w:spacing w:before="80" w:after="100"/>
      </w:pPr>
      <w:bookmarkStart w:id="8" w:name="_Hlk174040321"/>
      <w:r w:rsidRPr="00E74F1C">
        <w:rPr>
          <w:b/>
          <w:i/>
          <w:u w:val="single"/>
        </w:rPr>
        <w:t xml:space="preserve">Observation </w:t>
      </w:r>
      <w:r w:rsidR="00162F18">
        <w:rPr>
          <w:b/>
          <w:i/>
          <w:u w:val="single"/>
        </w:rPr>
        <w:t>3</w:t>
      </w:r>
      <w:r w:rsidRPr="00E74F1C">
        <w:rPr>
          <w:b/>
        </w:rPr>
        <w:t xml:space="preserve">: If the information of non-delay-critical data from other LCHs with higher LCH priority (higher than that of the LCH which triggers the DSR) is not reported to </w:t>
      </w:r>
      <w:proofErr w:type="spellStart"/>
      <w:r w:rsidRPr="00E74F1C">
        <w:rPr>
          <w:b/>
        </w:rPr>
        <w:t>gNB</w:t>
      </w:r>
      <w:proofErr w:type="spellEnd"/>
      <w:r w:rsidRPr="00E74F1C">
        <w:rPr>
          <w:b/>
        </w:rPr>
        <w:t>, then delay-critical data transmission will be impacted by these non-delay-critical data</w:t>
      </w:r>
      <w:r w:rsidR="002A19A9" w:rsidRPr="003F6406">
        <w:rPr>
          <w:b/>
        </w:rPr>
        <w:t>, particularly in the case UE supports DSR enhancement but not LCP additional priority handling</w:t>
      </w:r>
      <w:r w:rsidRPr="003F6406">
        <w:rPr>
          <w:b/>
        </w:rPr>
        <w:t>.</w:t>
      </w:r>
    </w:p>
    <w:bookmarkEnd w:id="8"/>
    <w:p w14:paraId="626A1E78" w14:textId="58ABB6B3" w:rsidR="00512B66" w:rsidRPr="00E74F1C" w:rsidRDefault="007C1EAF" w:rsidP="00560866">
      <w:pPr>
        <w:pStyle w:val="ListParagraph"/>
        <w:numPr>
          <w:ilvl w:val="0"/>
          <w:numId w:val="17"/>
        </w:numPr>
        <w:spacing w:before="80" w:after="100"/>
      </w:pPr>
      <w:r w:rsidRPr="00AA1E31">
        <w:rPr>
          <w:b/>
        </w:rPr>
        <w:t>Case (</w:t>
      </w:r>
      <w:r w:rsidR="00EB695E" w:rsidRPr="00AA1E31">
        <w:rPr>
          <w:b/>
        </w:rPr>
        <w:t>B</w:t>
      </w:r>
      <w:r w:rsidRPr="00AA1E31">
        <w:rPr>
          <w:b/>
        </w:rPr>
        <w:t>)</w:t>
      </w:r>
      <w:r w:rsidRPr="00E74F1C">
        <w:t>:</w:t>
      </w:r>
      <w:r w:rsidR="00B42767" w:rsidRPr="00E74F1C">
        <w:t xml:space="preserve"> </w:t>
      </w:r>
      <w:r w:rsidR="00D95641" w:rsidRPr="00E74F1C">
        <w:t xml:space="preserve">when PSI-based discard is activated, </w:t>
      </w:r>
      <w:r w:rsidR="00B42767" w:rsidRPr="00E74F1C">
        <w:t>low importance data which is in front of the delay-critical data</w:t>
      </w:r>
      <w:r w:rsidR="00D95641" w:rsidRPr="00E74F1C">
        <w:t xml:space="preserve"> impacts the transmission of delay-critical data. </w:t>
      </w:r>
      <w:r w:rsidR="00C457E6" w:rsidRPr="00E74F1C">
        <w:t>Currently</w:t>
      </w:r>
      <w:r w:rsidR="00123584" w:rsidRPr="00E74F1C">
        <w:t>, when DSR is triggered and PSI-based dis</w:t>
      </w:r>
      <w:r w:rsidR="00C457E6" w:rsidRPr="00E74F1C">
        <w:t>card is activated, the non-delay-critical data information in front of the delay-critical data is not included in DSR MAC CE. However, RAN2 agreed in the previous meeting that intra-LCH scheduling is not in RAN2 scope, this means that data within an LCH is assembled in a first-in and first-out manner. Therefore, there is no doubt that non-delay-critical data in front of the delay-critical data will be assembled firstly and consume some UL grant, under which case the delay-critical data transmission may be impacted and even be discarded when there is no</w:t>
      </w:r>
      <w:r w:rsidR="007F69E8" w:rsidRPr="00E74F1C">
        <w:t>t</w:t>
      </w:r>
      <w:r w:rsidR="00C457E6" w:rsidRPr="00E74F1C">
        <w:t xml:space="preserve"> enough UL grant. Therefore, the non-delay-critical data information which is in front of the delay-critical data </w:t>
      </w:r>
      <w:r w:rsidR="007F69E8" w:rsidRPr="00E74F1C">
        <w:t>should</w:t>
      </w:r>
      <w:r w:rsidR="00C457E6" w:rsidRPr="00E74F1C">
        <w:t xml:space="preserve"> be reported to </w:t>
      </w:r>
      <w:proofErr w:type="spellStart"/>
      <w:r w:rsidR="00C457E6" w:rsidRPr="00E74F1C">
        <w:t>gNB</w:t>
      </w:r>
      <w:proofErr w:type="spellEnd"/>
      <w:r w:rsidR="00C457E6" w:rsidRPr="00E74F1C">
        <w:t xml:space="preserve"> through </w:t>
      </w:r>
      <w:r w:rsidR="007F69E8" w:rsidRPr="00E74F1C">
        <w:lastRenderedPageBreak/>
        <w:t xml:space="preserve">enhanced </w:t>
      </w:r>
      <w:r w:rsidR="00C457E6" w:rsidRPr="00E74F1C">
        <w:t xml:space="preserve">DSR MAC CE, so that UE can request more UL grant from </w:t>
      </w:r>
      <w:proofErr w:type="spellStart"/>
      <w:r w:rsidR="00C457E6" w:rsidRPr="00E74F1C">
        <w:t>gNB</w:t>
      </w:r>
      <w:proofErr w:type="spellEnd"/>
      <w:r w:rsidR="00C457E6" w:rsidRPr="00E74F1C">
        <w:t xml:space="preserve"> and avoid the delay-critical data being discarded.</w:t>
      </w:r>
    </w:p>
    <w:p w14:paraId="106C89BB" w14:textId="085080DC" w:rsidR="00544E8B" w:rsidRPr="00E74F1C" w:rsidRDefault="00544E8B" w:rsidP="00C22EEB">
      <w:r w:rsidRPr="00E74F1C">
        <w:rPr>
          <w:b/>
          <w:i/>
          <w:u w:val="single"/>
        </w:rPr>
        <w:t xml:space="preserve">Observation </w:t>
      </w:r>
      <w:r w:rsidR="00162F18">
        <w:rPr>
          <w:b/>
          <w:i/>
          <w:u w:val="single"/>
        </w:rPr>
        <w:t>4</w:t>
      </w:r>
      <w:r w:rsidRPr="00E74F1C">
        <w:rPr>
          <w:b/>
        </w:rPr>
        <w:t xml:space="preserve">: When PSI-based discard is activated, if the information of non-delay-critical data which is in front of the delay-critical data is not reported to </w:t>
      </w:r>
      <w:proofErr w:type="spellStart"/>
      <w:r w:rsidRPr="00E74F1C">
        <w:rPr>
          <w:b/>
        </w:rPr>
        <w:t>gNB</w:t>
      </w:r>
      <w:proofErr w:type="spellEnd"/>
      <w:r w:rsidRPr="00E74F1C">
        <w:rPr>
          <w:b/>
        </w:rPr>
        <w:t>, then delay-critical data transmission will be impacted by these non-delay-critical data.</w:t>
      </w:r>
    </w:p>
    <w:p w14:paraId="7E241113" w14:textId="0C0FE426" w:rsidR="009D2EB5" w:rsidRPr="00E74F1C" w:rsidRDefault="002D27B9" w:rsidP="005D67AC">
      <w:pPr>
        <w:spacing w:after="80"/>
        <w:rPr>
          <w:b/>
        </w:rPr>
      </w:pPr>
      <w:r w:rsidRPr="00E74F1C">
        <w:rPr>
          <w:b/>
          <w:i/>
          <w:u w:val="single"/>
        </w:rPr>
        <w:t xml:space="preserve">Proposal </w:t>
      </w:r>
      <w:r w:rsidR="00162F18">
        <w:rPr>
          <w:b/>
          <w:i/>
          <w:u w:val="single"/>
        </w:rPr>
        <w:t>4</w:t>
      </w:r>
      <w:r w:rsidRPr="00E74F1C">
        <w:rPr>
          <w:b/>
          <w:i/>
          <w:u w:val="single"/>
        </w:rPr>
        <w:t>:</w:t>
      </w:r>
      <w:r w:rsidRPr="00E74F1C">
        <w:rPr>
          <w:b/>
        </w:rPr>
        <w:t xml:space="preserve"> </w:t>
      </w:r>
      <w:r w:rsidR="002F519F" w:rsidRPr="00E74F1C">
        <w:rPr>
          <w:b/>
        </w:rPr>
        <w:t>T</w:t>
      </w:r>
      <w:r w:rsidR="00AE78BE" w:rsidRPr="00E74F1C">
        <w:rPr>
          <w:b/>
        </w:rPr>
        <w:t>he non-delay-critical data information</w:t>
      </w:r>
      <w:r w:rsidR="009D2EB5" w:rsidRPr="00E74F1C">
        <w:rPr>
          <w:b/>
        </w:rPr>
        <w:t xml:space="preserve"> </w:t>
      </w:r>
      <w:r w:rsidR="00C457E6" w:rsidRPr="00E74F1C">
        <w:rPr>
          <w:b/>
        </w:rPr>
        <w:t xml:space="preserve">which has impact on delay-critical data transmission </w:t>
      </w:r>
      <w:r w:rsidR="009F1792" w:rsidRPr="009F1792">
        <w:rPr>
          <w:b/>
        </w:rPr>
        <w:t>(i.e. in front of the transmission queue) should also be included for each LCG</w:t>
      </w:r>
      <w:r w:rsidR="002F4395">
        <w:rPr>
          <w:b/>
        </w:rPr>
        <w:t xml:space="preserve"> </w:t>
      </w:r>
      <w:r w:rsidR="009F1792">
        <w:rPr>
          <w:b/>
        </w:rPr>
        <w:t xml:space="preserve">and this </w:t>
      </w:r>
      <w:r w:rsidR="009D2EB5" w:rsidRPr="00E74F1C">
        <w:rPr>
          <w:b/>
        </w:rPr>
        <w:t>includ</w:t>
      </w:r>
      <w:r w:rsidR="00FE76FC" w:rsidRPr="00E74F1C">
        <w:rPr>
          <w:b/>
        </w:rPr>
        <w:t>es</w:t>
      </w:r>
      <w:r w:rsidR="009D2EB5" w:rsidRPr="00E74F1C">
        <w:rPr>
          <w:b/>
        </w:rPr>
        <w:t xml:space="preserve">: </w:t>
      </w:r>
    </w:p>
    <w:p w14:paraId="5D69244A" w14:textId="0BA87D82" w:rsidR="00AE78BE" w:rsidRPr="00E74F1C" w:rsidRDefault="00AE78BE" w:rsidP="005D67AC">
      <w:pPr>
        <w:pStyle w:val="ListParagraph"/>
        <w:numPr>
          <w:ilvl w:val="0"/>
          <w:numId w:val="19"/>
        </w:numPr>
        <w:spacing w:after="80"/>
        <w:rPr>
          <w:b/>
        </w:rPr>
      </w:pPr>
      <w:r w:rsidRPr="00E74F1C">
        <w:rPr>
          <w:b/>
        </w:rPr>
        <w:t xml:space="preserve">Non-delay-critical data information from other LCHs with </w:t>
      </w:r>
      <w:r w:rsidR="00C2354A">
        <w:rPr>
          <w:b/>
        </w:rPr>
        <w:t xml:space="preserve">LCH </w:t>
      </w:r>
      <w:r w:rsidR="00C457E6" w:rsidRPr="00E74F1C">
        <w:rPr>
          <w:b/>
        </w:rPr>
        <w:t>priority higher than that of the LCH which triggers the DSR</w:t>
      </w:r>
      <w:r w:rsidRPr="00E74F1C">
        <w:rPr>
          <w:b/>
        </w:rPr>
        <w:t>;</w:t>
      </w:r>
    </w:p>
    <w:p w14:paraId="3062DC46" w14:textId="66EB1D82" w:rsidR="009D2EB5" w:rsidRPr="00E74F1C" w:rsidRDefault="00AE78BE" w:rsidP="005D67AC">
      <w:pPr>
        <w:pStyle w:val="ListParagraph"/>
        <w:numPr>
          <w:ilvl w:val="0"/>
          <w:numId w:val="19"/>
        </w:numPr>
        <w:spacing w:after="80"/>
        <w:rPr>
          <w:b/>
        </w:rPr>
      </w:pPr>
      <w:r w:rsidRPr="00E74F1C">
        <w:rPr>
          <w:b/>
        </w:rPr>
        <w:t>W</w:t>
      </w:r>
      <w:r w:rsidR="002D27B9" w:rsidRPr="00E74F1C">
        <w:rPr>
          <w:b/>
        </w:rPr>
        <w:t>hen PSI-based discard is activated, the data volume of the low importance PDU sets</w:t>
      </w:r>
      <w:r w:rsidR="00EB695E" w:rsidRPr="00EB695E">
        <w:t xml:space="preserve"> </w:t>
      </w:r>
      <w:r w:rsidR="00EB695E" w:rsidRPr="00EB695E">
        <w:rPr>
          <w:b/>
        </w:rPr>
        <w:t>which is ahead of delay-critical data in the UE buffer</w:t>
      </w:r>
      <w:r w:rsidR="002D27B9" w:rsidRPr="00E74F1C">
        <w:rPr>
          <w:b/>
        </w:rPr>
        <w:t>.</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2557C3BF" w:rsidR="000A69BC" w:rsidRDefault="000A69BC" w:rsidP="005E4DB2">
      <w:pPr>
        <w:spacing w:before="100"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4F6351">
        <w:rPr>
          <w:lang w:val="en-US"/>
        </w:rPr>
        <w:t xml:space="preserve">DSR </w:t>
      </w:r>
      <w:r w:rsidR="00564EC1">
        <w:rPr>
          <w:lang w:val="en-US"/>
        </w:rPr>
        <w:t>enhancements</w:t>
      </w:r>
      <w:r w:rsidR="006E3809">
        <w:rPr>
          <w:lang w:val="en-US"/>
        </w:rPr>
        <w:t>. T</w:t>
      </w:r>
      <w:r>
        <w:rPr>
          <w:lang w:val="en-US"/>
        </w:rPr>
        <w:t xml:space="preserve">he following </w:t>
      </w:r>
      <w:r w:rsidR="006E3809">
        <w:rPr>
          <w:lang w:val="en-US"/>
        </w:rPr>
        <w:t>observations and p</w:t>
      </w:r>
      <w:r>
        <w:rPr>
          <w:lang w:val="en-US"/>
        </w:rPr>
        <w:t>roposals were made:</w:t>
      </w:r>
    </w:p>
    <w:p w14:paraId="0BF3BA7E" w14:textId="3BDB350E" w:rsidR="00CB78C0" w:rsidRDefault="004F6351" w:rsidP="001263A4">
      <w:pPr>
        <w:spacing w:before="80" w:after="100"/>
        <w:rPr>
          <w:lang w:val="en-US"/>
        </w:rPr>
      </w:pPr>
      <w:r w:rsidRPr="004F6351">
        <w:rPr>
          <w:i/>
          <w:highlight w:val="yellow"/>
          <w:lang w:val="en-US"/>
        </w:rPr>
        <w:t>Multiple reporting thresholds for DSR enhancements</w:t>
      </w:r>
      <w:r w:rsidR="00CB78C0" w:rsidRPr="004F6351">
        <w:rPr>
          <w:highlight w:val="yellow"/>
          <w:lang w:val="en-US"/>
        </w:rPr>
        <w:t>:</w:t>
      </w:r>
    </w:p>
    <w:p w14:paraId="1057F61B" w14:textId="77777777" w:rsidR="001263A4" w:rsidRDefault="001263A4" w:rsidP="001263A4">
      <w:pPr>
        <w:spacing w:before="80" w:after="100"/>
        <w:rPr>
          <w:b/>
        </w:rPr>
      </w:pPr>
      <w:r w:rsidRPr="00BC33CF">
        <w:rPr>
          <w:b/>
          <w:i/>
          <w:u w:val="single"/>
        </w:rPr>
        <w:t xml:space="preserve">Proposal </w:t>
      </w:r>
      <w:r>
        <w:rPr>
          <w:b/>
          <w:i/>
          <w:u w:val="single"/>
        </w:rPr>
        <w:t>1</w:t>
      </w:r>
      <w:r w:rsidRPr="00083032">
        <w:rPr>
          <w:b/>
          <w:i/>
          <w:u w:val="single"/>
        </w:rPr>
        <w:t>:</w:t>
      </w:r>
      <w:r w:rsidRPr="007901A5">
        <w:t xml:space="preserve"> </w:t>
      </w:r>
      <w:r w:rsidRPr="007901A5">
        <w:rPr>
          <w:b/>
        </w:rPr>
        <w:t>There is no need to change the definition of delay-critical data</w:t>
      </w:r>
      <w:r>
        <w:rPr>
          <w:b/>
        </w:rPr>
        <w:t>, i.e. as per legacy where it is determined based on the discard timer and remaining time threshold used for DSR triggering.</w:t>
      </w:r>
      <w:r w:rsidRPr="007901A5">
        <w:rPr>
          <w:b/>
        </w:rPr>
        <w:t xml:space="preserve"> </w:t>
      </w:r>
    </w:p>
    <w:p w14:paraId="3D3DBF4B" w14:textId="77777777" w:rsidR="001263A4" w:rsidRDefault="001263A4" w:rsidP="001263A4">
      <w:pPr>
        <w:spacing w:before="80" w:after="100"/>
        <w:rPr>
          <w:b/>
        </w:rPr>
      </w:pPr>
      <w:r w:rsidRPr="00162F18">
        <w:rPr>
          <w:b/>
          <w:i/>
          <w:u w:val="single"/>
        </w:rPr>
        <w:t>Observation 1</w:t>
      </w:r>
      <w:r w:rsidRPr="00FF21B8">
        <w:rPr>
          <w:b/>
        </w:rPr>
        <w:t>:</w:t>
      </w:r>
      <w:r>
        <w:rPr>
          <w:b/>
        </w:rPr>
        <w:t xml:space="preserve"> </w:t>
      </w:r>
      <w:r w:rsidRPr="0045620F">
        <w:rPr>
          <w:b/>
        </w:rPr>
        <w:t xml:space="preserve">The </w:t>
      </w:r>
      <w:r w:rsidRPr="00701776">
        <w:rPr>
          <w:b/>
        </w:rPr>
        <w:t>DSR triggering threshol</w:t>
      </w:r>
      <w:r>
        <w:rPr>
          <w:b/>
        </w:rPr>
        <w:t xml:space="preserve">d </w:t>
      </w:r>
      <w:r w:rsidRPr="00701776">
        <w:rPr>
          <w:b/>
        </w:rPr>
        <w:t>less than or equal to the DSR reporting threshold</w:t>
      </w:r>
      <w:r>
        <w:rPr>
          <w:b/>
        </w:rPr>
        <w:t xml:space="preserve">s can provide more information (e.g. non-delay critical data that may become delay critical soon etc.) to the </w:t>
      </w:r>
      <w:proofErr w:type="spellStart"/>
      <w:r>
        <w:rPr>
          <w:b/>
        </w:rPr>
        <w:t>gNB</w:t>
      </w:r>
      <w:proofErr w:type="spellEnd"/>
      <w:r>
        <w:rPr>
          <w:b/>
        </w:rPr>
        <w:t>.</w:t>
      </w:r>
    </w:p>
    <w:p w14:paraId="3353A8AE" w14:textId="77777777" w:rsidR="001263A4" w:rsidRPr="00E74F1C" w:rsidRDefault="001263A4" w:rsidP="001263A4">
      <w:pPr>
        <w:spacing w:before="80" w:after="100"/>
      </w:pPr>
      <w:r w:rsidRPr="00E74F1C">
        <w:rPr>
          <w:b/>
          <w:i/>
          <w:u w:val="single"/>
        </w:rPr>
        <w:t xml:space="preserve">Observation </w:t>
      </w:r>
      <w:r>
        <w:rPr>
          <w:b/>
          <w:i/>
          <w:u w:val="single"/>
        </w:rPr>
        <w:t>2</w:t>
      </w:r>
      <w:r w:rsidRPr="00E74F1C">
        <w:rPr>
          <w:b/>
        </w:rPr>
        <w:t xml:space="preserve">: </w:t>
      </w:r>
      <w:r>
        <w:rPr>
          <w:b/>
        </w:rPr>
        <w:t xml:space="preserve">Triggering threshold higher than reporting threshold leads to </w:t>
      </w:r>
      <w:r w:rsidRPr="000513F2">
        <w:rPr>
          <w:b/>
        </w:rPr>
        <w:t>signal</w:t>
      </w:r>
      <w:r>
        <w:rPr>
          <w:b/>
        </w:rPr>
        <w:t>l</w:t>
      </w:r>
      <w:r w:rsidRPr="000513F2">
        <w:rPr>
          <w:b/>
        </w:rPr>
        <w:t xml:space="preserve">ing overhead </w:t>
      </w:r>
      <w:r>
        <w:rPr>
          <w:b/>
        </w:rPr>
        <w:t>as UE unnecessarily reports information of the previous delay-critical data again whenever DSR is triggered for the LCG. However, it can be left to network implementation to decide whether such overhead is acceptable.</w:t>
      </w:r>
    </w:p>
    <w:p w14:paraId="74BF5CBB" w14:textId="77777777" w:rsidR="001263A4" w:rsidRDefault="001263A4" w:rsidP="001263A4">
      <w:pPr>
        <w:spacing w:before="80" w:after="100"/>
        <w:rPr>
          <w:b/>
        </w:rPr>
      </w:pPr>
      <w:r w:rsidRPr="00BC33CF">
        <w:rPr>
          <w:b/>
          <w:i/>
          <w:u w:val="single"/>
        </w:rPr>
        <w:t xml:space="preserve">Proposal </w:t>
      </w:r>
      <w:r>
        <w:rPr>
          <w:b/>
          <w:i/>
          <w:u w:val="single"/>
        </w:rPr>
        <w:t>2</w:t>
      </w:r>
      <w:r w:rsidRPr="00FF21B8">
        <w:rPr>
          <w:b/>
        </w:rPr>
        <w:t>:</w:t>
      </w:r>
      <w:r w:rsidRPr="00083032">
        <w:rPr>
          <w:b/>
        </w:rPr>
        <w:t xml:space="preserve"> </w:t>
      </w:r>
      <w:r>
        <w:rPr>
          <w:b/>
        </w:rPr>
        <w:t>There is no c</w:t>
      </w:r>
      <w:r w:rsidRPr="00425B48">
        <w:rPr>
          <w:b/>
        </w:rPr>
        <w:t>onstraints on how the NW configures DSR triggering and reporting thresholds</w:t>
      </w:r>
      <w:r>
        <w:rPr>
          <w:b/>
        </w:rPr>
        <w:t xml:space="preserve">, the configuration can be left to </w:t>
      </w:r>
      <w:proofErr w:type="spellStart"/>
      <w:r>
        <w:rPr>
          <w:b/>
        </w:rPr>
        <w:t>gNB</w:t>
      </w:r>
      <w:proofErr w:type="spellEnd"/>
      <w:r>
        <w:rPr>
          <w:b/>
        </w:rPr>
        <w:t xml:space="preserve"> implementation.</w:t>
      </w:r>
    </w:p>
    <w:p w14:paraId="2578957F" w14:textId="77777777" w:rsidR="001263A4" w:rsidRDefault="001263A4" w:rsidP="001263A4">
      <w:pPr>
        <w:spacing w:before="80" w:after="100"/>
      </w:pPr>
      <w:r w:rsidRPr="00BC33CF">
        <w:rPr>
          <w:b/>
          <w:i/>
          <w:u w:val="single"/>
        </w:rPr>
        <w:t xml:space="preserve">Proposal </w:t>
      </w:r>
      <w:r>
        <w:rPr>
          <w:b/>
          <w:i/>
          <w:u w:val="single"/>
        </w:rPr>
        <w:t>3</w:t>
      </w:r>
      <w:r w:rsidRPr="00FF21B8">
        <w:rPr>
          <w:b/>
        </w:rPr>
        <w:t>:</w:t>
      </w:r>
      <w:r w:rsidRPr="00083032">
        <w:rPr>
          <w:b/>
        </w:rPr>
        <w:t xml:space="preserve"> </w:t>
      </w:r>
      <w:r w:rsidRPr="00FF21B8">
        <w:rPr>
          <w:b/>
        </w:rPr>
        <w:t>UE should report the data according to the configured reporting thresholds even when this data is non-delay critical, i.e. in the case reporting threshold is larger than triggering threshold</w:t>
      </w:r>
      <w:r>
        <w:rPr>
          <w:b/>
        </w:rPr>
        <w:t xml:space="preserve">. </w:t>
      </w:r>
    </w:p>
    <w:p w14:paraId="31FB3652" w14:textId="7B2FD6B2" w:rsidR="00393FE4" w:rsidRPr="00393FE4" w:rsidRDefault="00393FE4" w:rsidP="001263A4">
      <w:pPr>
        <w:spacing w:before="80" w:after="100"/>
        <w:rPr>
          <w:i/>
          <w:highlight w:val="yellow"/>
          <w:lang w:val="en-US"/>
        </w:rPr>
      </w:pPr>
      <w:r w:rsidRPr="00393FE4">
        <w:rPr>
          <w:i/>
          <w:highlight w:val="yellow"/>
          <w:lang w:val="en-US"/>
        </w:rPr>
        <w:t>Non-delay critical data in enhanced DSR</w:t>
      </w:r>
      <w:r>
        <w:rPr>
          <w:rFonts w:hint="eastAsia"/>
          <w:i/>
          <w:highlight w:val="yellow"/>
          <w:lang w:val="en-US"/>
        </w:rPr>
        <w:t>:</w:t>
      </w:r>
    </w:p>
    <w:p w14:paraId="490CB9D8" w14:textId="77777777" w:rsidR="001263A4" w:rsidRPr="00E74F1C" w:rsidRDefault="001263A4" w:rsidP="001263A4">
      <w:pPr>
        <w:spacing w:before="80" w:after="100"/>
      </w:pPr>
      <w:r w:rsidRPr="00E74F1C">
        <w:rPr>
          <w:b/>
          <w:i/>
          <w:u w:val="single"/>
        </w:rPr>
        <w:t xml:space="preserve">Observation </w:t>
      </w:r>
      <w:r>
        <w:rPr>
          <w:b/>
          <w:i/>
          <w:u w:val="single"/>
        </w:rPr>
        <w:t>3</w:t>
      </w:r>
      <w:r w:rsidRPr="00E74F1C">
        <w:rPr>
          <w:b/>
        </w:rPr>
        <w:t xml:space="preserve">: If the information of non-delay-critical data from other LCHs with higher LCH priority (higher than that of the LCH which triggers the DSR) is not reported to </w:t>
      </w:r>
      <w:proofErr w:type="spellStart"/>
      <w:r w:rsidRPr="00E74F1C">
        <w:rPr>
          <w:b/>
        </w:rPr>
        <w:t>gNB</w:t>
      </w:r>
      <w:proofErr w:type="spellEnd"/>
      <w:r w:rsidRPr="00E74F1C">
        <w:rPr>
          <w:b/>
        </w:rPr>
        <w:t>, then delay-critical data transmission will be impacted by these non-delay-critical data</w:t>
      </w:r>
      <w:r w:rsidRPr="003F6406">
        <w:rPr>
          <w:b/>
        </w:rPr>
        <w:t>, particularly in the case UE supports DSR enhancement but not LCP additional priority handling.</w:t>
      </w:r>
    </w:p>
    <w:p w14:paraId="5A9E106C" w14:textId="77777777" w:rsidR="001263A4" w:rsidRPr="00E74F1C" w:rsidRDefault="001263A4" w:rsidP="001263A4">
      <w:pPr>
        <w:spacing w:before="80" w:after="100"/>
      </w:pPr>
      <w:r w:rsidRPr="00E74F1C">
        <w:rPr>
          <w:b/>
          <w:i/>
          <w:u w:val="single"/>
        </w:rPr>
        <w:t xml:space="preserve">Observation </w:t>
      </w:r>
      <w:r>
        <w:rPr>
          <w:b/>
          <w:i/>
          <w:u w:val="single"/>
        </w:rPr>
        <w:t>4</w:t>
      </w:r>
      <w:r w:rsidRPr="00E74F1C">
        <w:rPr>
          <w:b/>
        </w:rPr>
        <w:t xml:space="preserve">: When PSI-based discard is activated, if the information of non-delay-critical data which is in front of the delay-critical data is not reported to </w:t>
      </w:r>
      <w:proofErr w:type="spellStart"/>
      <w:r w:rsidRPr="00E74F1C">
        <w:rPr>
          <w:b/>
        </w:rPr>
        <w:t>gNB</w:t>
      </w:r>
      <w:proofErr w:type="spellEnd"/>
      <w:r w:rsidRPr="00E74F1C">
        <w:rPr>
          <w:b/>
        </w:rPr>
        <w:t>, then delay-critical data transmission will be impacted by these non-delay-critical data.</w:t>
      </w:r>
    </w:p>
    <w:p w14:paraId="7CE8E0DD" w14:textId="77777777" w:rsidR="001263A4" w:rsidRPr="00E74F1C" w:rsidRDefault="001263A4" w:rsidP="001263A4">
      <w:pPr>
        <w:spacing w:before="80" w:after="100"/>
        <w:rPr>
          <w:b/>
        </w:rPr>
      </w:pPr>
      <w:r w:rsidRPr="00E74F1C">
        <w:rPr>
          <w:b/>
          <w:i/>
          <w:u w:val="single"/>
        </w:rPr>
        <w:t xml:space="preserve">Proposal </w:t>
      </w:r>
      <w:r>
        <w:rPr>
          <w:b/>
          <w:i/>
          <w:u w:val="single"/>
        </w:rPr>
        <w:t>4</w:t>
      </w:r>
      <w:r w:rsidRPr="00E74F1C">
        <w:rPr>
          <w:b/>
          <w:i/>
          <w:u w:val="single"/>
        </w:rPr>
        <w:t>:</w:t>
      </w:r>
      <w:r w:rsidRPr="00E74F1C">
        <w:rPr>
          <w:b/>
        </w:rPr>
        <w:t xml:space="preserve"> The non-delay-critical data information which has impact on delay-critical data transmission </w:t>
      </w:r>
      <w:r w:rsidRPr="009F1792">
        <w:rPr>
          <w:b/>
        </w:rPr>
        <w:t>(i.e. in front of the transmission queue) should also be included for each LCG</w:t>
      </w:r>
      <w:r>
        <w:rPr>
          <w:b/>
        </w:rPr>
        <w:t xml:space="preserve"> and this </w:t>
      </w:r>
      <w:r w:rsidRPr="00E74F1C">
        <w:rPr>
          <w:b/>
        </w:rPr>
        <w:t xml:space="preserve">includes: </w:t>
      </w:r>
    </w:p>
    <w:p w14:paraId="0D077221" w14:textId="77777777" w:rsidR="001263A4" w:rsidRPr="00E74F1C" w:rsidRDefault="001263A4" w:rsidP="001263A4">
      <w:pPr>
        <w:pStyle w:val="ListParagraph"/>
        <w:numPr>
          <w:ilvl w:val="0"/>
          <w:numId w:val="19"/>
        </w:numPr>
        <w:spacing w:before="80" w:after="100"/>
        <w:rPr>
          <w:b/>
        </w:rPr>
      </w:pPr>
      <w:r w:rsidRPr="00E74F1C">
        <w:rPr>
          <w:b/>
        </w:rPr>
        <w:t xml:space="preserve">Non-delay-critical data information from other LCHs with </w:t>
      </w:r>
      <w:r>
        <w:rPr>
          <w:b/>
        </w:rPr>
        <w:t xml:space="preserve">LCH </w:t>
      </w:r>
      <w:r w:rsidRPr="00E74F1C">
        <w:rPr>
          <w:b/>
        </w:rPr>
        <w:t>priority higher than that of the LCH which triggers the DSR;</w:t>
      </w:r>
    </w:p>
    <w:p w14:paraId="71B20891" w14:textId="77777777" w:rsidR="001263A4" w:rsidRPr="00E74F1C" w:rsidRDefault="001263A4" w:rsidP="001263A4">
      <w:pPr>
        <w:pStyle w:val="ListParagraph"/>
        <w:numPr>
          <w:ilvl w:val="0"/>
          <w:numId w:val="19"/>
        </w:numPr>
        <w:spacing w:before="80" w:after="100"/>
        <w:rPr>
          <w:b/>
        </w:rPr>
      </w:pPr>
      <w:r w:rsidRPr="00E74F1C">
        <w:rPr>
          <w:b/>
        </w:rPr>
        <w:t>When PSI-based discard is activated, the data volume of the low importance PDU sets</w:t>
      </w:r>
      <w:r w:rsidRPr="00EB695E">
        <w:t xml:space="preserve"> </w:t>
      </w:r>
      <w:r w:rsidRPr="00EB695E">
        <w:rPr>
          <w:b/>
        </w:rPr>
        <w:t>which is ahead of delay-critical data in the UE buffer</w:t>
      </w:r>
      <w:r w:rsidRPr="00E74F1C">
        <w:rPr>
          <w:b/>
        </w:rPr>
        <w:t>.</w:t>
      </w:r>
    </w:p>
    <w:p w14:paraId="202BEE13" w14:textId="77777777" w:rsidR="008C3E92" w:rsidRDefault="008C3E92" w:rsidP="0046531D">
      <w:pPr>
        <w:pStyle w:val="Heading1"/>
        <w:ind w:left="0" w:firstLine="0"/>
        <w:jc w:val="both"/>
      </w:pPr>
      <w:r>
        <w:rPr>
          <w:rFonts w:hint="eastAsia"/>
        </w:rPr>
        <w:t>4</w:t>
      </w:r>
      <w:r>
        <w:t>. Reference</w:t>
      </w:r>
    </w:p>
    <w:p w14:paraId="505902FA" w14:textId="09D5E66E" w:rsidR="0015444D" w:rsidRDefault="00037863" w:rsidP="0046531D">
      <w:r>
        <w:rPr>
          <w:rFonts w:hint="eastAsia"/>
        </w:rPr>
        <w:t>[</w:t>
      </w:r>
      <w:r>
        <w:t xml:space="preserve">1]. </w:t>
      </w:r>
      <w:r w:rsidR="009A7B96">
        <w:t xml:space="preserve">RP-241771 </w:t>
      </w:r>
      <w:r w:rsidR="009A7B96" w:rsidRPr="009A7B96">
        <w:t>Revised WID on XR (</w:t>
      </w:r>
      <w:proofErr w:type="spellStart"/>
      <w:r w:rsidR="009A7B96" w:rsidRPr="009A7B96">
        <w:t>eXtended</w:t>
      </w:r>
      <w:proofErr w:type="spellEnd"/>
      <w:r w:rsidR="009A7B96" w:rsidRPr="009A7B96">
        <w:t xml:space="preserve"> Reality) for NR Phase 3</w:t>
      </w:r>
    </w:p>
    <w:sectPr w:rsidR="0015444D" w:rsidSect="00873671">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BE15" w16cex:dateUtc="2024-09-25T08:51:00Z"/>
  <w16cex:commentExtensible w16cex:durableId="2A9EBEAB" w16cex:dateUtc="2024-09-25T08:54:00Z"/>
  <w16cex:commentExtensible w16cex:durableId="2A9EBF91" w16cex:dateUtc="2024-09-25T08:57:00Z"/>
  <w16cex:commentExtensible w16cex:durableId="2A9EC2D1" w16cex:dateUtc="2024-09-25T09:11:00Z"/>
  <w16cex:commentExtensible w16cex:durableId="2A9EC374" w16cex:dateUtc="2024-09-25T09:14:00Z"/>
  <w16cex:commentExtensible w16cex:durableId="2A9EC395" w16cex:dateUtc="2024-09-25T09: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1F8A0" w14:textId="77777777" w:rsidR="00C362C9" w:rsidRDefault="00C362C9">
      <w:r>
        <w:separator/>
      </w:r>
    </w:p>
  </w:endnote>
  <w:endnote w:type="continuationSeparator" w:id="0">
    <w:p w14:paraId="38DE452A" w14:textId="77777777" w:rsidR="00C362C9" w:rsidRDefault="00C3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27B93" w14:textId="77777777" w:rsidR="00C362C9" w:rsidRDefault="00C362C9">
      <w:r>
        <w:separator/>
      </w:r>
    </w:p>
  </w:footnote>
  <w:footnote w:type="continuationSeparator" w:id="0">
    <w:p w14:paraId="75DA564C" w14:textId="77777777" w:rsidR="00C362C9" w:rsidRDefault="00C36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2C4E9A" w:rsidRDefault="002C4E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F948ED"/>
    <w:multiLevelType w:val="hybridMultilevel"/>
    <w:tmpl w:val="2B76BCC0"/>
    <w:lvl w:ilvl="0" w:tplc="1E563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5"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B50F6D"/>
    <w:multiLevelType w:val="hybridMultilevel"/>
    <w:tmpl w:val="F9DE3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22" w15:restartNumberingAfterBreak="0">
    <w:nsid w:val="760B5E4E"/>
    <w:multiLevelType w:val="hybridMultilevel"/>
    <w:tmpl w:val="686A25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1"/>
  </w:num>
  <w:num w:numId="4">
    <w:abstractNumId w:val="2"/>
  </w:num>
  <w:num w:numId="5">
    <w:abstractNumId w:val="9"/>
  </w:num>
  <w:num w:numId="6">
    <w:abstractNumId w:val="14"/>
  </w:num>
  <w:num w:numId="7">
    <w:abstractNumId w:val="15"/>
  </w:num>
  <w:num w:numId="8">
    <w:abstractNumId w:val="13"/>
  </w:num>
  <w:num w:numId="9">
    <w:abstractNumId w:val="12"/>
  </w:num>
  <w:num w:numId="10">
    <w:abstractNumId w:val="5"/>
  </w:num>
  <w:num w:numId="11">
    <w:abstractNumId w:val="7"/>
  </w:num>
  <w:num w:numId="12">
    <w:abstractNumId w:val="14"/>
  </w:num>
  <w:num w:numId="13">
    <w:abstractNumId w:val="14"/>
  </w:num>
  <w:num w:numId="14">
    <w:abstractNumId w:val="14"/>
  </w:num>
  <w:num w:numId="15">
    <w:abstractNumId w:val="14"/>
  </w:num>
  <w:num w:numId="16">
    <w:abstractNumId w:val="3"/>
  </w:num>
  <w:num w:numId="17">
    <w:abstractNumId w:val="17"/>
  </w:num>
  <w:num w:numId="18">
    <w:abstractNumId w:val="10"/>
  </w:num>
  <w:num w:numId="19">
    <w:abstractNumId w:val="11"/>
  </w:num>
  <w:num w:numId="20">
    <w:abstractNumId w:val="20"/>
  </w:num>
  <w:num w:numId="21">
    <w:abstractNumId w:val="1"/>
  </w:num>
  <w:num w:numId="22">
    <w:abstractNumId w:val="4"/>
  </w:num>
  <w:num w:numId="23">
    <w:abstractNumId w:val="19"/>
  </w:num>
  <w:num w:numId="24">
    <w:abstractNumId w:val="16"/>
  </w:num>
  <w:num w:numId="25">
    <w:abstractNumId w:val="14"/>
  </w:num>
  <w:num w:numId="26">
    <w:abstractNumId w:val="18"/>
  </w:num>
  <w:num w:numId="27">
    <w:abstractNumId w:val="6"/>
  </w:num>
  <w:num w:numId="28">
    <w:abstractNumId w:val="22"/>
  </w:num>
  <w:num w:numId="29">
    <w:abstractNumId w:val="21"/>
  </w:num>
  <w:num w:numId="3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DA"/>
    <w:rsid w:val="00000C7B"/>
    <w:rsid w:val="00000EE3"/>
    <w:rsid w:val="00001157"/>
    <w:rsid w:val="00001BF5"/>
    <w:rsid w:val="00001CCE"/>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38C"/>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1D8"/>
    <w:rsid w:val="000153C3"/>
    <w:rsid w:val="00015475"/>
    <w:rsid w:val="0001602B"/>
    <w:rsid w:val="00016151"/>
    <w:rsid w:val="000169B7"/>
    <w:rsid w:val="000169D2"/>
    <w:rsid w:val="00016F66"/>
    <w:rsid w:val="0001722C"/>
    <w:rsid w:val="00017669"/>
    <w:rsid w:val="00017FE4"/>
    <w:rsid w:val="00020157"/>
    <w:rsid w:val="00020672"/>
    <w:rsid w:val="0002079A"/>
    <w:rsid w:val="000207CA"/>
    <w:rsid w:val="000213C4"/>
    <w:rsid w:val="00021F34"/>
    <w:rsid w:val="00022151"/>
    <w:rsid w:val="00022DF2"/>
    <w:rsid w:val="00022E4A"/>
    <w:rsid w:val="0002368C"/>
    <w:rsid w:val="00023B68"/>
    <w:rsid w:val="00023F60"/>
    <w:rsid w:val="000241F4"/>
    <w:rsid w:val="00024326"/>
    <w:rsid w:val="00024434"/>
    <w:rsid w:val="000248DB"/>
    <w:rsid w:val="00025294"/>
    <w:rsid w:val="00025570"/>
    <w:rsid w:val="0002666B"/>
    <w:rsid w:val="00026B8D"/>
    <w:rsid w:val="00026DBA"/>
    <w:rsid w:val="00027B28"/>
    <w:rsid w:val="00030117"/>
    <w:rsid w:val="00030B2D"/>
    <w:rsid w:val="00031C57"/>
    <w:rsid w:val="00032A21"/>
    <w:rsid w:val="00032BB2"/>
    <w:rsid w:val="00032D1A"/>
    <w:rsid w:val="00032E97"/>
    <w:rsid w:val="000335B9"/>
    <w:rsid w:val="00033D7A"/>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3F2"/>
    <w:rsid w:val="0005149D"/>
    <w:rsid w:val="00051654"/>
    <w:rsid w:val="0005167C"/>
    <w:rsid w:val="0005209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AF"/>
    <w:rsid w:val="000647A6"/>
    <w:rsid w:val="00064A43"/>
    <w:rsid w:val="00064C69"/>
    <w:rsid w:val="00064D73"/>
    <w:rsid w:val="00064EC3"/>
    <w:rsid w:val="000658A9"/>
    <w:rsid w:val="00066C4E"/>
    <w:rsid w:val="00066FA2"/>
    <w:rsid w:val="00067643"/>
    <w:rsid w:val="00067B67"/>
    <w:rsid w:val="00070001"/>
    <w:rsid w:val="0007013E"/>
    <w:rsid w:val="000701BF"/>
    <w:rsid w:val="000703A5"/>
    <w:rsid w:val="000705A9"/>
    <w:rsid w:val="00070793"/>
    <w:rsid w:val="00070E3E"/>
    <w:rsid w:val="000711EE"/>
    <w:rsid w:val="000714F3"/>
    <w:rsid w:val="00071961"/>
    <w:rsid w:val="000719E9"/>
    <w:rsid w:val="00072BBE"/>
    <w:rsid w:val="00072D65"/>
    <w:rsid w:val="000737B6"/>
    <w:rsid w:val="000737DB"/>
    <w:rsid w:val="00073AA2"/>
    <w:rsid w:val="00073C42"/>
    <w:rsid w:val="00073FF3"/>
    <w:rsid w:val="000750D6"/>
    <w:rsid w:val="000759AA"/>
    <w:rsid w:val="00075ACF"/>
    <w:rsid w:val="00075DBB"/>
    <w:rsid w:val="00075FE8"/>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910"/>
    <w:rsid w:val="00084305"/>
    <w:rsid w:val="000843A8"/>
    <w:rsid w:val="00085FE4"/>
    <w:rsid w:val="000866E5"/>
    <w:rsid w:val="0008696C"/>
    <w:rsid w:val="000877E8"/>
    <w:rsid w:val="0008787D"/>
    <w:rsid w:val="000900F6"/>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99F"/>
    <w:rsid w:val="000A35DE"/>
    <w:rsid w:val="000A3A19"/>
    <w:rsid w:val="000A3B47"/>
    <w:rsid w:val="000A3EBC"/>
    <w:rsid w:val="000A43B1"/>
    <w:rsid w:val="000A43CB"/>
    <w:rsid w:val="000A487A"/>
    <w:rsid w:val="000A5FC2"/>
    <w:rsid w:val="000A6394"/>
    <w:rsid w:val="000A648D"/>
    <w:rsid w:val="000A6843"/>
    <w:rsid w:val="000A69BC"/>
    <w:rsid w:val="000A7254"/>
    <w:rsid w:val="000A7F09"/>
    <w:rsid w:val="000B088E"/>
    <w:rsid w:val="000B0C69"/>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239"/>
    <w:rsid w:val="000D0578"/>
    <w:rsid w:val="000D081C"/>
    <w:rsid w:val="000D0EDE"/>
    <w:rsid w:val="000D186B"/>
    <w:rsid w:val="000D21C8"/>
    <w:rsid w:val="000D275B"/>
    <w:rsid w:val="000D33DB"/>
    <w:rsid w:val="000D375B"/>
    <w:rsid w:val="000D3EA0"/>
    <w:rsid w:val="000D5270"/>
    <w:rsid w:val="000D5767"/>
    <w:rsid w:val="000D6613"/>
    <w:rsid w:val="000D67ED"/>
    <w:rsid w:val="000D6839"/>
    <w:rsid w:val="000D6B43"/>
    <w:rsid w:val="000D6B92"/>
    <w:rsid w:val="000D6E1A"/>
    <w:rsid w:val="000D7F6C"/>
    <w:rsid w:val="000E0EEC"/>
    <w:rsid w:val="000E0FA5"/>
    <w:rsid w:val="000E1206"/>
    <w:rsid w:val="000E146B"/>
    <w:rsid w:val="000E15A3"/>
    <w:rsid w:val="000E165F"/>
    <w:rsid w:val="000E1C69"/>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1AA"/>
    <w:rsid w:val="001122C0"/>
    <w:rsid w:val="00112E84"/>
    <w:rsid w:val="001132F6"/>
    <w:rsid w:val="0011339B"/>
    <w:rsid w:val="00113A60"/>
    <w:rsid w:val="00113B77"/>
    <w:rsid w:val="0011445B"/>
    <w:rsid w:val="00114712"/>
    <w:rsid w:val="00114970"/>
    <w:rsid w:val="001158AF"/>
    <w:rsid w:val="00115F2A"/>
    <w:rsid w:val="00116CA6"/>
    <w:rsid w:val="0011752A"/>
    <w:rsid w:val="001178DF"/>
    <w:rsid w:val="00120711"/>
    <w:rsid w:val="00120924"/>
    <w:rsid w:val="00121239"/>
    <w:rsid w:val="001213C7"/>
    <w:rsid w:val="0012254B"/>
    <w:rsid w:val="001227AE"/>
    <w:rsid w:val="00122990"/>
    <w:rsid w:val="00122FAC"/>
    <w:rsid w:val="00123111"/>
    <w:rsid w:val="00123584"/>
    <w:rsid w:val="00124174"/>
    <w:rsid w:val="001241E6"/>
    <w:rsid w:val="00124229"/>
    <w:rsid w:val="00124E21"/>
    <w:rsid w:val="001252AB"/>
    <w:rsid w:val="00125477"/>
    <w:rsid w:val="001255E3"/>
    <w:rsid w:val="00125EBA"/>
    <w:rsid w:val="001263A4"/>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F97"/>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AD1"/>
    <w:rsid w:val="00150B6E"/>
    <w:rsid w:val="00150DAB"/>
    <w:rsid w:val="00150EF5"/>
    <w:rsid w:val="001512D2"/>
    <w:rsid w:val="001512ED"/>
    <w:rsid w:val="00151F17"/>
    <w:rsid w:val="00151FA4"/>
    <w:rsid w:val="00152550"/>
    <w:rsid w:val="001531B3"/>
    <w:rsid w:val="00153323"/>
    <w:rsid w:val="00153360"/>
    <w:rsid w:val="00153626"/>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2F18"/>
    <w:rsid w:val="001632F2"/>
    <w:rsid w:val="001637B5"/>
    <w:rsid w:val="00164307"/>
    <w:rsid w:val="001651B5"/>
    <w:rsid w:val="00165485"/>
    <w:rsid w:val="0016573E"/>
    <w:rsid w:val="00165AD1"/>
    <w:rsid w:val="00165C82"/>
    <w:rsid w:val="00165F9A"/>
    <w:rsid w:val="00166644"/>
    <w:rsid w:val="00166657"/>
    <w:rsid w:val="00166C7E"/>
    <w:rsid w:val="00167A50"/>
    <w:rsid w:val="00170070"/>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B22"/>
    <w:rsid w:val="00183BE0"/>
    <w:rsid w:val="0018434F"/>
    <w:rsid w:val="00184582"/>
    <w:rsid w:val="00184AD2"/>
    <w:rsid w:val="00185394"/>
    <w:rsid w:val="00185970"/>
    <w:rsid w:val="00186032"/>
    <w:rsid w:val="00186215"/>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5C0"/>
    <w:rsid w:val="00193629"/>
    <w:rsid w:val="001939B9"/>
    <w:rsid w:val="00193B4C"/>
    <w:rsid w:val="00193C48"/>
    <w:rsid w:val="00193CE0"/>
    <w:rsid w:val="00193E0F"/>
    <w:rsid w:val="00193FA9"/>
    <w:rsid w:val="001940C0"/>
    <w:rsid w:val="00194998"/>
    <w:rsid w:val="00194A7E"/>
    <w:rsid w:val="00194D1B"/>
    <w:rsid w:val="001952C4"/>
    <w:rsid w:val="00195310"/>
    <w:rsid w:val="0019561B"/>
    <w:rsid w:val="00195AC5"/>
    <w:rsid w:val="00195BBF"/>
    <w:rsid w:val="001963FC"/>
    <w:rsid w:val="001976D8"/>
    <w:rsid w:val="001978EE"/>
    <w:rsid w:val="00197AA0"/>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8EF"/>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7A65"/>
    <w:rsid w:val="001C020F"/>
    <w:rsid w:val="001C06F9"/>
    <w:rsid w:val="001C0C85"/>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9A0"/>
    <w:rsid w:val="001D7A04"/>
    <w:rsid w:val="001D7C93"/>
    <w:rsid w:val="001D7FBF"/>
    <w:rsid w:val="001E035D"/>
    <w:rsid w:val="001E043B"/>
    <w:rsid w:val="001E073F"/>
    <w:rsid w:val="001E089C"/>
    <w:rsid w:val="001E134A"/>
    <w:rsid w:val="001E1E4E"/>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725D"/>
    <w:rsid w:val="001E7A48"/>
    <w:rsid w:val="001E7BD1"/>
    <w:rsid w:val="001E7CD6"/>
    <w:rsid w:val="001F02CE"/>
    <w:rsid w:val="001F03C4"/>
    <w:rsid w:val="001F06CC"/>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619F"/>
    <w:rsid w:val="001F6271"/>
    <w:rsid w:val="001F64D9"/>
    <w:rsid w:val="001F67F8"/>
    <w:rsid w:val="001F7549"/>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6CA5"/>
    <w:rsid w:val="00207362"/>
    <w:rsid w:val="002076D8"/>
    <w:rsid w:val="002077B6"/>
    <w:rsid w:val="00210A68"/>
    <w:rsid w:val="00211857"/>
    <w:rsid w:val="00211C5A"/>
    <w:rsid w:val="00212E76"/>
    <w:rsid w:val="00213053"/>
    <w:rsid w:val="002133B7"/>
    <w:rsid w:val="00213CEA"/>
    <w:rsid w:val="00214163"/>
    <w:rsid w:val="0021470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3069F"/>
    <w:rsid w:val="00230953"/>
    <w:rsid w:val="002311BA"/>
    <w:rsid w:val="00231234"/>
    <w:rsid w:val="002313FC"/>
    <w:rsid w:val="00232186"/>
    <w:rsid w:val="002327FD"/>
    <w:rsid w:val="002332DF"/>
    <w:rsid w:val="00233AC5"/>
    <w:rsid w:val="00233D5F"/>
    <w:rsid w:val="0023417D"/>
    <w:rsid w:val="002345E7"/>
    <w:rsid w:val="00234A28"/>
    <w:rsid w:val="00235382"/>
    <w:rsid w:val="0023565C"/>
    <w:rsid w:val="00235B58"/>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5F07"/>
    <w:rsid w:val="002460C8"/>
    <w:rsid w:val="002460F4"/>
    <w:rsid w:val="002468B4"/>
    <w:rsid w:val="002473FD"/>
    <w:rsid w:val="00247766"/>
    <w:rsid w:val="00247832"/>
    <w:rsid w:val="00250586"/>
    <w:rsid w:val="002505EF"/>
    <w:rsid w:val="002508C1"/>
    <w:rsid w:val="00250EB9"/>
    <w:rsid w:val="00252703"/>
    <w:rsid w:val="002528AB"/>
    <w:rsid w:val="002528EF"/>
    <w:rsid w:val="00253E54"/>
    <w:rsid w:val="002559C9"/>
    <w:rsid w:val="00256724"/>
    <w:rsid w:val="00256ABE"/>
    <w:rsid w:val="00256CE4"/>
    <w:rsid w:val="002577A5"/>
    <w:rsid w:val="002579D4"/>
    <w:rsid w:val="00257E63"/>
    <w:rsid w:val="0026004D"/>
    <w:rsid w:val="0026010C"/>
    <w:rsid w:val="002603A1"/>
    <w:rsid w:val="00260B63"/>
    <w:rsid w:val="00260DC7"/>
    <w:rsid w:val="00260F7C"/>
    <w:rsid w:val="00261222"/>
    <w:rsid w:val="00261F24"/>
    <w:rsid w:val="0026216C"/>
    <w:rsid w:val="0026239D"/>
    <w:rsid w:val="00262722"/>
    <w:rsid w:val="00263196"/>
    <w:rsid w:val="0026328F"/>
    <w:rsid w:val="0026377C"/>
    <w:rsid w:val="002638ED"/>
    <w:rsid w:val="0026426E"/>
    <w:rsid w:val="002644C8"/>
    <w:rsid w:val="0026497F"/>
    <w:rsid w:val="00264C40"/>
    <w:rsid w:val="00264F13"/>
    <w:rsid w:val="00265012"/>
    <w:rsid w:val="00265061"/>
    <w:rsid w:val="00265692"/>
    <w:rsid w:val="00265CF9"/>
    <w:rsid w:val="00266045"/>
    <w:rsid w:val="00266A12"/>
    <w:rsid w:val="00266B53"/>
    <w:rsid w:val="00266F6C"/>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B2F"/>
    <w:rsid w:val="002742AC"/>
    <w:rsid w:val="00274A79"/>
    <w:rsid w:val="00274CB4"/>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5E4C"/>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9A9"/>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6215"/>
    <w:rsid w:val="002A68C5"/>
    <w:rsid w:val="002A6B8F"/>
    <w:rsid w:val="002A6FCC"/>
    <w:rsid w:val="002A786E"/>
    <w:rsid w:val="002A7CA1"/>
    <w:rsid w:val="002B0994"/>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3B5"/>
    <w:rsid w:val="002C1BAD"/>
    <w:rsid w:val="002C1BF9"/>
    <w:rsid w:val="002C1F2F"/>
    <w:rsid w:val="002C23AD"/>
    <w:rsid w:val="002C2DA4"/>
    <w:rsid w:val="002C3256"/>
    <w:rsid w:val="002C376B"/>
    <w:rsid w:val="002C3779"/>
    <w:rsid w:val="002C42C9"/>
    <w:rsid w:val="002C45E5"/>
    <w:rsid w:val="002C4BE8"/>
    <w:rsid w:val="002C4E9A"/>
    <w:rsid w:val="002C4EBE"/>
    <w:rsid w:val="002C568C"/>
    <w:rsid w:val="002C57F1"/>
    <w:rsid w:val="002C69D7"/>
    <w:rsid w:val="002C7089"/>
    <w:rsid w:val="002C7198"/>
    <w:rsid w:val="002C7375"/>
    <w:rsid w:val="002C7E24"/>
    <w:rsid w:val="002D05B1"/>
    <w:rsid w:val="002D0DFC"/>
    <w:rsid w:val="002D107D"/>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93"/>
    <w:rsid w:val="002E18AB"/>
    <w:rsid w:val="002E2F9B"/>
    <w:rsid w:val="002E35DE"/>
    <w:rsid w:val="002E364E"/>
    <w:rsid w:val="002E3E38"/>
    <w:rsid w:val="002E426E"/>
    <w:rsid w:val="002E467D"/>
    <w:rsid w:val="002E486F"/>
    <w:rsid w:val="002E4AAF"/>
    <w:rsid w:val="002E56C2"/>
    <w:rsid w:val="002E588B"/>
    <w:rsid w:val="002E58F4"/>
    <w:rsid w:val="002E5B3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DD8"/>
    <w:rsid w:val="002F428A"/>
    <w:rsid w:val="002F4395"/>
    <w:rsid w:val="002F44FF"/>
    <w:rsid w:val="002F4C23"/>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971"/>
    <w:rsid w:val="00303194"/>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FD5"/>
    <w:rsid w:val="00326229"/>
    <w:rsid w:val="003265FE"/>
    <w:rsid w:val="00326C9A"/>
    <w:rsid w:val="00326DF2"/>
    <w:rsid w:val="0032732A"/>
    <w:rsid w:val="003276B8"/>
    <w:rsid w:val="003277E2"/>
    <w:rsid w:val="0033015E"/>
    <w:rsid w:val="003301C4"/>
    <w:rsid w:val="00330CA4"/>
    <w:rsid w:val="00332583"/>
    <w:rsid w:val="003325AB"/>
    <w:rsid w:val="00332853"/>
    <w:rsid w:val="0033286F"/>
    <w:rsid w:val="00332D54"/>
    <w:rsid w:val="00333C5A"/>
    <w:rsid w:val="0033455D"/>
    <w:rsid w:val="0033460F"/>
    <w:rsid w:val="0033493B"/>
    <w:rsid w:val="00335535"/>
    <w:rsid w:val="003357D3"/>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6149"/>
    <w:rsid w:val="003463B7"/>
    <w:rsid w:val="0034658B"/>
    <w:rsid w:val="003465DB"/>
    <w:rsid w:val="00346B8B"/>
    <w:rsid w:val="00346F41"/>
    <w:rsid w:val="0035097A"/>
    <w:rsid w:val="00350B6C"/>
    <w:rsid w:val="00350F05"/>
    <w:rsid w:val="00351BCF"/>
    <w:rsid w:val="00351ECB"/>
    <w:rsid w:val="00352943"/>
    <w:rsid w:val="0035371F"/>
    <w:rsid w:val="00353AAB"/>
    <w:rsid w:val="00353CE4"/>
    <w:rsid w:val="003541ED"/>
    <w:rsid w:val="00354223"/>
    <w:rsid w:val="00354C7D"/>
    <w:rsid w:val="00355322"/>
    <w:rsid w:val="00355478"/>
    <w:rsid w:val="003557C4"/>
    <w:rsid w:val="00355D8C"/>
    <w:rsid w:val="00356E6E"/>
    <w:rsid w:val="00357360"/>
    <w:rsid w:val="00357692"/>
    <w:rsid w:val="00357A79"/>
    <w:rsid w:val="00357AA8"/>
    <w:rsid w:val="00360026"/>
    <w:rsid w:val="003606D5"/>
    <w:rsid w:val="00360E72"/>
    <w:rsid w:val="00361492"/>
    <w:rsid w:val="00361B5D"/>
    <w:rsid w:val="00362007"/>
    <w:rsid w:val="003627EE"/>
    <w:rsid w:val="0036365C"/>
    <w:rsid w:val="00364DAA"/>
    <w:rsid w:val="00364EF5"/>
    <w:rsid w:val="00365EEA"/>
    <w:rsid w:val="00366386"/>
    <w:rsid w:val="00366411"/>
    <w:rsid w:val="00366416"/>
    <w:rsid w:val="00367815"/>
    <w:rsid w:val="00367A7C"/>
    <w:rsid w:val="00367BA3"/>
    <w:rsid w:val="003701D4"/>
    <w:rsid w:val="00370572"/>
    <w:rsid w:val="003705B6"/>
    <w:rsid w:val="003713A0"/>
    <w:rsid w:val="00371EFD"/>
    <w:rsid w:val="00372681"/>
    <w:rsid w:val="00373276"/>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31E"/>
    <w:rsid w:val="00382799"/>
    <w:rsid w:val="003836AA"/>
    <w:rsid w:val="00384453"/>
    <w:rsid w:val="00384A0E"/>
    <w:rsid w:val="00384C02"/>
    <w:rsid w:val="00384CD0"/>
    <w:rsid w:val="00384D26"/>
    <w:rsid w:val="003852F0"/>
    <w:rsid w:val="0038530E"/>
    <w:rsid w:val="00385A7C"/>
    <w:rsid w:val="00385C20"/>
    <w:rsid w:val="00385F07"/>
    <w:rsid w:val="00386259"/>
    <w:rsid w:val="003867CD"/>
    <w:rsid w:val="00386B13"/>
    <w:rsid w:val="00387021"/>
    <w:rsid w:val="003870E8"/>
    <w:rsid w:val="00387A27"/>
    <w:rsid w:val="00387A2F"/>
    <w:rsid w:val="00387CD7"/>
    <w:rsid w:val="003902B2"/>
    <w:rsid w:val="0039158E"/>
    <w:rsid w:val="00391855"/>
    <w:rsid w:val="00391CEC"/>
    <w:rsid w:val="0039286D"/>
    <w:rsid w:val="00392AD9"/>
    <w:rsid w:val="00393759"/>
    <w:rsid w:val="00393811"/>
    <w:rsid w:val="00393B20"/>
    <w:rsid w:val="00393FE4"/>
    <w:rsid w:val="00394E02"/>
    <w:rsid w:val="003956FB"/>
    <w:rsid w:val="003958BA"/>
    <w:rsid w:val="00395BB2"/>
    <w:rsid w:val="00395CF6"/>
    <w:rsid w:val="00395E68"/>
    <w:rsid w:val="0039637E"/>
    <w:rsid w:val="00397214"/>
    <w:rsid w:val="00397CAF"/>
    <w:rsid w:val="003A078C"/>
    <w:rsid w:val="003A0E18"/>
    <w:rsid w:val="003A1161"/>
    <w:rsid w:val="003A133E"/>
    <w:rsid w:val="003A1D8C"/>
    <w:rsid w:val="003A1D90"/>
    <w:rsid w:val="003A2990"/>
    <w:rsid w:val="003A2DF9"/>
    <w:rsid w:val="003A30D1"/>
    <w:rsid w:val="003A318C"/>
    <w:rsid w:val="003A31D5"/>
    <w:rsid w:val="003A329C"/>
    <w:rsid w:val="003A3825"/>
    <w:rsid w:val="003A3C6A"/>
    <w:rsid w:val="003A3D25"/>
    <w:rsid w:val="003A49AB"/>
    <w:rsid w:val="003A4AF0"/>
    <w:rsid w:val="003A551D"/>
    <w:rsid w:val="003A6042"/>
    <w:rsid w:val="003A606B"/>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52B"/>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281D"/>
    <w:rsid w:val="003D3162"/>
    <w:rsid w:val="003D32B4"/>
    <w:rsid w:val="003D3DFB"/>
    <w:rsid w:val="003D401A"/>
    <w:rsid w:val="003D40ED"/>
    <w:rsid w:val="003D452E"/>
    <w:rsid w:val="003D4B71"/>
    <w:rsid w:val="003D53D5"/>
    <w:rsid w:val="003D58CB"/>
    <w:rsid w:val="003D5914"/>
    <w:rsid w:val="003D5C6E"/>
    <w:rsid w:val="003D5F21"/>
    <w:rsid w:val="003D6AFF"/>
    <w:rsid w:val="003D6F20"/>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84"/>
    <w:rsid w:val="003E6B9A"/>
    <w:rsid w:val="003E7C96"/>
    <w:rsid w:val="003E7D38"/>
    <w:rsid w:val="003F022E"/>
    <w:rsid w:val="003F048C"/>
    <w:rsid w:val="003F1A8E"/>
    <w:rsid w:val="003F37D2"/>
    <w:rsid w:val="003F40DA"/>
    <w:rsid w:val="003F43F6"/>
    <w:rsid w:val="003F448E"/>
    <w:rsid w:val="003F46A1"/>
    <w:rsid w:val="003F4893"/>
    <w:rsid w:val="003F49BA"/>
    <w:rsid w:val="003F56DE"/>
    <w:rsid w:val="003F6406"/>
    <w:rsid w:val="003F6941"/>
    <w:rsid w:val="003F6A1C"/>
    <w:rsid w:val="003F7A7C"/>
    <w:rsid w:val="003F7C0B"/>
    <w:rsid w:val="00400CC4"/>
    <w:rsid w:val="00400F86"/>
    <w:rsid w:val="00401045"/>
    <w:rsid w:val="00401A3B"/>
    <w:rsid w:val="0040277F"/>
    <w:rsid w:val="00403C2B"/>
    <w:rsid w:val="004049AD"/>
    <w:rsid w:val="00404DE3"/>
    <w:rsid w:val="0040513C"/>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3DE6"/>
    <w:rsid w:val="0041400C"/>
    <w:rsid w:val="004140FB"/>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5B48"/>
    <w:rsid w:val="00426A1D"/>
    <w:rsid w:val="00426D08"/>
    <w:rsid w:val="00430790"/>
    <w:rsid w:val="00430DEC"/>
    <w:rsid w:val="004311D2"/>
    <w:rsid w:val="004312C3"/>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620F"/>
    <w:rsid w:val="004562A2"/>
    <w:rsid w:val="0045706D"/>
    <w:rsid w:val="004572CA"/>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9FC"/>
    <w:rsid w:val="00471B7A"/>
    <w:rsid w:val="00471C41"/>
    <w:rsid w:val="00471CCA"/>
    <w:rsid w:val="00472060"/>
    <w:rsid w:val="004720D5"/>
    <w:rsid w:val="0047241A"/>
    <w:rsid w:val="00472B61"/>
    <w:rsid w:val="0047330F"/>
    <w:rsid w:val="004734ED"/>
    <w:rsid w:val="004738EE"/>
    <w:rsid w:val="004739CC"/>
    <w:rsid w:val="004744CE"/>
    <w:rsid w:val="00474CBA"/>
    <w:rsid w:val="00475847"/>
    <w:rsid w:val="00475949"/>
    <w:rsid w:val="00475BA9"/>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6DCF"/>
    <w:rsid w:val="004873FD"/>
    <w:rsid w:val="00487D88"/>
    <w:rsid w:val="0049040F"/>
    <w:rsid w:val="004909A6"/>
    <w:rsid w:val="00490B9C"/>
    <w:rsid w:val="00492012"/>
    <w:rsid w:val="004922C6"/>
    <w:rsid w:val="00493029"/>
    <w:rsid w:val="004932C7"/>
    <w:rsid w:val="004940A5"/>
    <w:rsid w:val="00494779"/>
    <w:rsid w:val="00494B51"/>
    <w:rsid w:val="00494B8D"/>
    <w:rsid w:val="00494CC7"/>
    <w:rsid w:val="004950E2"/>
    <w:rsid w:val="00495A32"/>
    <w:rsid w:val="00495B01"/>
    <w:rsid w:val="004964AD"/>
    <w:rsid w:val="004966E2"/>
    <w:rsid w:val="004973AB"/>
    <w:rsid w:val="004977C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F03"/>
    <w:rsid w:val="004B0374"/>
    <w:rsid w:val="004B1123"/>
    <w:rsid w:val="004B11C0"/>
    <w:rsid w:val="004B2381"/>
    <w:rsid w:val="004B24AA"/>
    <w:rsid w:val="004B28B8"/>
    <w:rsid w:val="004B2DD1"/>
    <w:rsid w:val="004B2DE4"/>
    <w:rsid w:val="004B38F9"/>
    <w:rsid w:val="004B4849"/>
    <w:rsid w:val="004B59D8"/>
    <w:rsid w:val="004B5DAE"/>
    <w:rsid w:val="004B6002"/>
    <w:rsid w:val="004B6550"/>
    <w:rsid w:val="004B66C1"/>
    <w:rsid w:val="004B6870"/>
    <w:rsid w:val="004B73ED"/>
    <w:rsid w:val="004B75B7"/>
    <w:rsid w:val="004B7697"/>
    <w:rsid w:val="004B7AC4"/>
    <w:rsid w:val="004C0027"/>
    <w:rsid w:val="004C011D"/>
    <w:rsid w:val="004C0BD6"/>
    <w:rsid w:val="004C0C6E"/>
    <w:rsid w:val="004C113D"/>
    <w:rsid w:val="004C1327"/>
    <w:rsid w:val="004C17A5"/>
    <w:rsid w:val="004C1E7E"/>
    <w:rsid w:val="004C2DC0"/>
    <w:rsid w:val="004C2DC3"/>
    <w:rsid w:val="004C33C8"/>
    <w:rsid w:val="004C422D"/>
    <w:rsid w:val="004C43E7"/>
    <w:rsid w:val="004C4814"/>
    <w:rsid w:val="004C4880"/>
    <w:rsid w:val="004C4D5F"/>
    <w:rsid w:val="004C5832"/>
    <w:rsid w:val="004C593F"/>
    <w:rsid w:val="004C5C9B"/>
    <w:rsid w:val="004C5FCD"/>
    <w:rsid w:val="004C60DF"/>
    <w:rsid w:val="004C6B5B"/>
    <w:rsid w:val="004C7585"/>
    <w:rsid w:val="004C7BDF"/>
    <w:rsid w:val="004C7F16"/>
    <w:rsid w:val="004D0B59"/>
    <w:rsid w:val="004D0C5B"/>
    <w:rsid w:val="004D12BB"/>
    <w:rsid w:val="004D2279"/>
    <w:rsid w:val="004D248F"/>
    <w:rsid w:val="004D28DB"/>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E008C"/>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BF8"/>
    <w:rsid w:val="004E52F6"/>
    <w:rsid w:val="004E64D4"/>
    <w:rsid w:val="004E68E2"/>
    <w:rsid w:val="004E71B7"/>
    <w:rsid w:val="004F000A"/>
    <w:rsid w:val="004F1BF9"/>
    <w:rsid w:val="004F1C4C"/>
    <w:rsid w:val="004F21F2"/>
    <w:rsid w:val="004F2AE1"/>
    <w:rsid w:val="004F334F"/>
    <w:rsid w:val="004F3551"/>
    <w:rsid w:val="004F37E7"/>
    <w:rsid w:val="004F43BE"/>
    <w:rsid w:val="004F46A8"/>
    <w:rsid w:val="004F48BD"/>
    <w:rsid w:val="004F5295"/>
    <w:rsid w:val="004F57AD"/>
    <w:rsid w:val="004F595F"/>
    <w:rsid w:val="004F5DD0"/>
    <w:rsid w:val="004F5E44"/>
    <w:rsid w:val="004F5FC4"/>
    <w:rsid w:val="004F615D"/>
    <w:rsid w:val="004F6164"/>
    <w:rsid w:val="004F6351"/>
    <w:rsid w:val="004F662F"/>
    <w:rsid w:val="004F6742"/>
    <w:rsid w:val="004F6B8F"/>
    <w:rsid w:val="004F6CC5"/>
    <w:rsid w:val="004F7462"/>
    <w:rsid w:val="004F7547"/>
    <w:rsid w:val="004F7D1E"/>
    <w:rsid w:val="0050032A"/>
    <w:rsid w:val="0050058F"/>
    <w:rsid w:val="00501632"/>
    <w:rsid w:val="005016CB"/>
    <w:rsid w:val="005024C9"/>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5CD"/>
    <w:rsid w:val="00510A6F"/>
    <w:rsid w:val="00510C5F"/>
    <w:rsid w:val="0051139B"/>
    <w:rsid w:val="00511464"/>
    <w:rsid w:val="00511494"/>
    <w:rsid w:val="00511CE7"/>
    <w:rsid w:val="00512333"/>
    <w:rsid w:val="00512B66"/>
    <w:rsid w:val="00512BC2"/>
    <w:rsid w:val="00512EAC"/>
    <w:rsid w:val="005133FB"/>
    <w:rsid w:val="005134BB"/>
    <w:rsid w:val="005138B2"/>
    <w:rsid w:val="00513B69"/>
    <w:rsid w:val="00514AAA"/>
    <w:rsid w:val="00514D9E"/>
    <w:rsid w:val="0051540A"/>
    <w:rsid w:val="0051580D"/>
    <w:rsid w:val="00515ADB"/>
    <w:rsid w:val="005163CE"/>
    <w:rsid w:val="00516616"/>
    <w:rsid w:val="005167C6"/>
    <w:rsid w:val="005170C6"/>
    <w:rsid w:val="00520105"/>
    <w:rsid w:val="0052084F"/>
    <w:rsid w:val="00520A08"/>
    <w:rsid w:val="00520D29"/>
    <w:rsid w:val="0052129F"/>
    <w:rsid w:val="00521A50"/>
    <w:rsid w:val="00521B89"/>
    <w:rsid w:val="00521BC7"/>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B43"/>
    <w:rsid w:val="00531EA2"/>
    <w:rsid w:val="0053227B"/>
    <w:rsid w:val="0053267D"/>
    <w:rsid w:val="0053293F"/>
    <w:rsid w:val="00532EF1"/>
    <w:rsid w:val="005331A7"/>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E8B"/>
    <w:rsid w:val="00544F27"/>
    <w:rsid w:val="00546389"/>
    <w:rsid w:val="00546630"/>
    <w:rsid w:val="00546968"/>
    <w:rsid w:val="005469D3"/>
    <w:rsid w:val="00546B53"/>
    <w:rsid w:val="00546D80"/>
    <w:rsid w:val="005478A9"/>
    <w:rsid w:val="005503B3"/>
    <w:rsid w:val="00550781"/>
    <w:rsid w:val="00551A4A"/>
    <w:rsid w:val="00552010"/>
    <w:rsid w:val="005524E6"/>
    <w:rsid w:val="00552624"/>
    <w:rsid w:val="005531A4"/>
    <w:rsid w:val="00553ABD"/>
    <w:rsid w:val="00553E50"/>
    <w:rsid w:val="00553E5F"/>
    <w:rsid w:val="0055526C"/>
    <w:rsid w:val="005556FD"/>
    <w:rsid w:val="00555A39"/>
    <w:rsid w:val="0055633E"/>
    <w:rsid w:val="005573CC"/>
    <w:rsid w:val="00557768"/>
    <w:rsid w:val="0055793A"/>
    <w:rsid w:val="0055798C"/>
    <w:rsid w:val="00557EFB"/>
    <w:rsid w:val="00560762"/>
    <w:rsid w:val="00560866"/>
    <w:rsid w:val="00560C66"/>
    <w:rsid w:val="00561D32"/>
    <w:rsid w:val="0056316E"/>
    <w:rsid w:val="0056363E"/>
    <w:rsid w:val="00563677"/>
    <w:rsid w:val="00564892"/>
    <w:rsid w:val="00564EC1"/>
    <w:rsid w:val="00565367"/>
    <w:rsid w:val="005666A1"/>
    <w:rsid w:val="005671B8"/>
    <w:rsid w:val="00567C76"/>
    <w:rsid w:val="00570DB7"/>
    <w:rsid w:val="00570E76"/>
    <w:rsid w:val="00570F75"/>
    <w:rsid w:val="00571D59"/>
    <w:rsid w:val="0057205B"/>
    <w:rsid w:val="0057223E"/>
    <w:rsid w:val="0057327A"/>
    <w:rsid w:val="005756DB"/>
    <w:rsid w:val="00575949"/>
    <w:rsid w:val="00576666"/>
    <w:rsid w:val="005774FB"/>
    <w:rsid w:val="005778F2"/>
    <w:rsid w:val="005808ED"/>
    <w:rsid w:val="0058095D"/>
    <w:rsid w:val="00580978"/>
    <w:rsid w:val="00580E00"/>
    <w:rsid w:val="00581D66"/>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653F"/>
    <w:rsid w:val="00586619"/>
    <w:rsid w:val="00586A9E"/>
    <w:rsid w:val="00586ED4"/>
    <w:rsid w:val="00586FD9"/>
    <w:rsid w:val="00587601"/>
    <w:rsid w:val="00587F12"/>
    <w:rsid w:val="005905F3"/>
    <w:rsid w:val="00590EDE"/>
    <w:rsid w:val="0059248F"/>
    <w:rsid w:val="0059289D"/>
    <w:rsid w:val="00592C0A"/>
    <w:rsid w:val="00592D74"/>
    <w:rsid w:val="005948D8"/>
    <w:rsid w:val="00594A76"/>
    <w:rsid w:val="005950B2"/>
    <w:rsid w:val="00596022"/>
    <w:rsid w:val="005972B2"/>
    <w:rsid w:val="00597D27"/>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A7F7C"/>
    <w:rsid w:val="005B0119"/>
    <w:rsid w:val="005B10B1"/>
    <w:rsid w:val="005B19DF"/>
    <w:rsid w:val="005B1AF0"/>
    <w:rsid w:val="005B266A"/>
    <w:rsid w:val="005B278E"/>
    <w:rsid w:val="005B2DDD"/>
    <w:rsid w:val="005B33A6"/>
    <w:rsid w:val="005B3B85"/>
    <w:rsid w:val="005B3CF6"/>
    <w:rsid w:val="005B4129"/>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BA3"/>
    <w:rsid w:val="005C3C11"/>
    <w:rsid w:val="005C4898"/>
    <w:rsid w:val="005C4E5A"/>
    <w:rsid w:val="005C6032"/>
    <w:rsid w:val="005C7217"/>
    <w:rsid w:val="005C7D98"/>
    <w:rsid w:val="005D00D3"/>
    <w:rsid w:val="005D02D9"/>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7AC"/>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540"/>
    <w:rsid w:val="005F5AE9"/>
    <w:rsid w:val="005F64D3"/>
    <w:rsid w:val="005F6AFD"/>
    <w:rsid w:val="006000C5"/>
    <w:rsid w:val="00600271"/>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1E05"/>
    <w:rsid w:val="006121FB"/>
    <w:rsid w:val="00613A35"/>
    <w:rsid w:val="006143DD"/>
    <w:rsid w:val="00614DFE"/>
    <w:rsid w:val="00615A73"/>
    <w:rsid w:val="006160F2"/>
    <w:rsid w:val="00616F95"/>
    <w:rsid w:val="00617818"/>
    <w:rsid w:val="00617EDA"/>
    <w:rsid w:val="00617F25"/>
    <w:rsid w:val="0062026E"/>
    <w:rsid w:val="0062060F"/>
    <w:rsid w:val="0062079E"/>
    <w:rsid w:val="00620CF5"/>
    <w:rsid w:val="00621188"/>
    <w:rsid w:val="00621B23"/>
    <w:rsid w:val="00621C15"/>
    <w:rsid w:val="006226A6"/>
    <w:rsid w:val="00622DEF"/>
    <w:rsid w:val="00623334"/>
    <w:rsid w:val="00623A56"/>
    <w:rsid w:val="00623EAF"/>
    <w:rsid w:val="00624071"/>
    <w:rsid w:val="00624B70"/>
    <w:rsid w:val="00624E43"/>
    <w:rsid w:val="00625322"/>
    <w:rsid w:val="006257ED"/>
    <w:rsid w:val="0062634D"/>
    <w:rsid w:val="006264C2"/>
    <w:rsid w:val="00626AE7"/>
    <w:rsid w:val="00626BE2"/>
    <w:rsid w:val="006270AF"/>
    <w:rsid w:val="006271A9"/>
    <w:rsid w:val="00630252"/>
    <w:rsid w:val="0063068C"/>
    <w:rsid w:val="006306C9"/>
    <w:rsid w:val="00630901"/>
    <w:rsid w:val="00630B8A"/>
    <w:rsid w:val="00630DAF"/>
    <w:rsid w:val="006318AF"/>
    <w:rsid w:val="006329C2"/>
    <w:rsid w:val="00632EC5"/>
    <w:rsid w:val="006332B3"/>
    <w:rsid w:val="00633A61"/>
    <w:rsid w:val="006346AF"/>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3E6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67A"/>
    <w:rsid w:val="006531B0"/>
    <w:rsid w:val="00653419"/>
    <w:rsid w:val="006537BB"/>
    <w:rsid w:val="00653E1B"/>
    <w:rsid w:val="00654201"/>
    <w:rsid w:val="0065452E"/>
    <w:rsid w:val="006547D3"/>
    <w:rsid w:val="00655AB2"/>
    <w:rsid w:val="006565BB"/>
    <w:rsid w:val="00656D21"/>
    <w:rsid w:val="00656D2C"/>
    <w:rsid w:val="0065700C"/>
    <w:rsid w:val="0065702A"/>
    <w:rsid w:val="00657CFA"/>
    <w:rsid w:val="00657FDE"/>
    <w:rsid w:val="006600ED"/>
    <w:rsid w:val="0066109E"/>
    <w:rsid w:val="006615BA"/>
    <w:rsid w:val="00661855"/>
    <w:rsid w:val="006622D0"/>
    <w:rsid w:val="00662393"/>
    <w:rsid w:val="0066274F"/>
    <w:rsid w:val="00662E18"/>
    <w:rsid w:val="0066311D"/>
    <w:rsid w:val="0066363B"/>
    <w:rsid w:val="00663872"/>
    <w:rsid w:val="00663BF3"/>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BD8"/>
    <w:rsid w:val="00671E92"/>
    <w:rsid w:val="00672533"/>
    <w:rsid w:val="00672B96"/>
    <w:rsid w:val="006735A5"/>
    <w:rsid w:val="00673642"/>
    <w:rsid w:val="00674418"/>
    <w:rsid w:val="00674811"/>
    <w:rsid w:val="006748A8"/>
    <w:rsid w:val="00674C7A"/>
    <w:rsid w:val="00674CE7"/>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2A8"/>
    <w:rsid w:val="00686644"/>
    <w:rsid w:val="006868FC"/>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5758"/>
    <w:rsid w:val="00695808"/>
    <w:rsid w:val="00696761"/>
    <w:rsid w:val="00696F71"/>
    <w:rsid w:val="0069752B"/>
    <w:rsid w:val="00697863"/>
    <w:rsid w:val="006A06C9"/>
    <w:rsid w:val="006A1058"/>
    <w:rsid w:val="006A1481"/>
    <w:rsid w:val="006A153F"/>
    <w:rsid w:val="006A181B"/>
    <w:rsid w:val="006A1B42"/>
    <w:rsid w:val="006A1B93"/>
    <w:rsid w:val="006A1EB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1619"/>
    <w:rsid w:val="006B42DF"/>
    <w:rsid w:val="006B46FB"/>
    <w:rsid w:val="006B4D7A"/>
    <w:rsid w:val="006B597B"/>
    <w:rsid w:val="006B5C13"/>
    <w:rsid w:val="006B5D1A"/>
    <w:rsid w:val="006B63AA"/>
    <w:rsid w:val="006B68A1"/>
    <w:rsid w:val="006B73AE"/>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4A1"/>
    <w:rsid w:val="006C6A29"/>
    <w:rsid w:val="006C7862"/>
    <w:rsid w:val="006C7A26"/>
    <w:rsid w:val="006D0079"/>
    <w:rsid w:val="006D0111"/>
    <w:rsid w:val="006D19A5"/>
    <w:rsid w:val="006D1AFE"/>
    <w:rsid w:val="006D1E8B"/>
    <w:rsid w:val="006D29AB"/>
    <w:rsid w:val="006D2FC4"/>
    <w:rsid w:val="006D340E"/>
    <w:rsid w:val="006D4363"/>
    <w:rsid w:val="006D48C7"/>
    <w:rsid w:val="006D4B82"/>
    <w:rsid w:val="006D5CE8"/>
    <w:rsid w:val="006D604D"/>
    <w:rsid w:val="006D61E1"/>
    <w:rsid w:val="006D6CCB"/>
    <w:rsid w:val="006D6CEB"/>
    <w:rsid w:val="006D7115"/>
    <w:rsid w:val="006D7361"/>
    <w:rsid w:val="006D7A3E"/>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F0449"/>
    <w:rsid w:val="006F06FB"/>
    <w:rsid w:val="006F08B5"/>
    <w:rsid w:val="006F1262"/>
    <w:rsid w:val="006F18B7"/>
    <w:rsid w:val="006F2462"/>
    <w:rsid w:val="006F2862"/>
    <w:rsid w:val="006F2B41"/>
    <w:rsid w:val="006F3BE7"/>
    <w:rsid w:val="006F52AC"/>
    <w:rsid w:val="006F544D"/>
    <w:rsid w:val="006F6797"/>
    <w:rsid w:val="006F6CCA"/>
    <w:rsid w:val="006F6EC6"/>
    <w:rsid w:val="006F6ED0"/>
    <w:rsid w:val="006F7177"/>
    <w:rsid w:val="006F73A7"/>
    <w:rsid w:val="006F7434"/>
    <w:rsid w:val="006F75B0"/>
    <w:rsid w:val="006F776E"/>
    <w:rsid w:val="006F79B5"/>
    <w:rsid w:val="006F7C18"/>
    <w:rsid w:val="006F7E23"/>
    <w:rsid w:val="00700353"/>
    <w:rsid w:val="00700700"/>
    <w:rsid w:val="007007B4"/>
    <w:rsid w:val="0070081F"/>
    <w:rsid w:val="007008D4"/>
    <w:rsid w:val="00701776"/>
    <w:rsid w:val="00701958"/>
    <w:rsid w:val="00701B30"/>
    <w:rsid w:val="00701D00"/>
    <w:rsid w:val="00703081"/>
    <w:rsid w:val="007035CE"/>
    <w:rsid w:val="00703AE7"/>
    <w:rsid w:val="00704601"/>
    <w:rsid w:val="00705121"/>
    <w:rsid w:val="00705566"/>
    <w:rsid w:val="00705665"/>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6EC"/>
    <w:rsid w:val="007130AF"/>
    <w:rsid w:val="007130E5"/>
    <w:rsid w:val="0071333B"/>
    <w:rsid w:val="007145DA"/>
    <w:rsid w:val="007149FF"/>
    <w:rsid w:val="00716936"/>
    <w:rsid w:val="00716A64"/>
    <w:rsid w:val="007170B4"/>
    <w:rsid w:val="007200DB"/>
    <w:rsid w:val="0072042B"/>
    <w:rsid w:val="00720719"/>
    <w:rsid w:val="007213CF"/>
    <w:rsid w:val="00721432"/>
    <w:rsid w:val="00721EAE"/>
    <w:rsid w:val="007221F8"/>
    <w:rsid w:val="007223CB"/>
    <w:rsid w:val="00722724"/>
    <w:rsid w:val="007227DC"/>
    <w:rsid w:val="00722C0D"/>
    <w:rsid w:val="00723245"/>
    <w:rsid w:val="007239FE"/>
    <w:rsid w:val="00723B36"/>
    <w:rsid w:val="00723EB2"/>
    <w:rsid w:val="0072404B"/>
    <w:rsid w:val="007240AD"/>
    <w:rsid w:val="007248EE"/>
    <w:rsid w:val="00725AFA"/>
    <w:rsid w:val="007260C6"/>
    <w:rsid w:val="00726529"/>
    <w:rsid w:val="0072789A"/>
    <w:rsid w:val="007302B3"/>
    <w:rsid w:val="00730BC4"/>
    <w:rsid w:val="00730FE7"/>
    <w:rsid w:val="0073110A"/>
    <w:rsid w:val="00731506"/>
    <w:rsid w:val="00731754"/>
    <w:rsid w:val="007317D5"/>
    <w:rsid w:val="00731879"/>
    <w:rsid w:val="00731CB8"/>
    <w:rsid w:val="0073258F"/>
    <w:rsid w:val="0073296D"/>
    <w:rsid w:val="00732CBF"/>
    <w:rsid w:val="00733488"/>
    <w:rsid w:val="00733B28"/>
    <w:rsid w:val="00734F8F"/>
    <w:rsid w:val="00734FB4"/>
    <w:rsid w:val="00735092"/>
    <w:rsid w:val="007356E1"/>
    <w:rsid w:val="0073647A"/>
    <w:rsid w:val="00737452"/>
    <w:rsid w:val="00737CCE"/>
    <w:rsid w:val="00737FA2"/>
    <w:rsid w:val="0074057C"/>
    <w:rsid w:val="00740715"/>
    <w:rsid w:val="007413F9"/>
    <w:rsid w:val="00741696"/>
    <w:rsid w:val="00741887"/>
    <w:rsid w:val="007418F2"/>
    <w:rsid w:val="00742221"/>
    <w:rsid w:val="007423A9"/>
    <w:rsid w:val="0074379F"/>
    <w:rsid w:val="00743A88"/>
    <w:rsid w:val="00744A0C"/>
    <w:rsid w:val="00745E9F"/>
    <w:rsid w:val="00746CF7"/>
    <w:rsid w:val="00746D82"/>
    <w:rsid w:val="00747735"/>
    <w:rsid w:val="0075087A"/>
    <w:rsid w:val="00750AA5"/>
    <w:rsid w:val="00751327"/>
    <w:rsid w:val="00751626"/>
    <w:rsid w:val="007519F9"/>
    <w:rsid w:val="007528F7"/>
    <w:rsid w:val="00753423"/>
    <w:rsid w:val="00753BB7"/>
    <w:rsid w:val="00753BE5"/>
    <w:rsid w:val="00753C53"/>
    <w:rsid w:val="00754288"/>
    <w:rsid w:val="007542C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C03"/>
    <w:rsid w:val="00764F0A"/>
    <w:rsid w:val="00765481"/>
    <w:rsid w:val="007659FF"/>
    <w:rsid w:val="007667A6"/>
    <w:rsid w:val="007667D4"/>
    <w:rsid w:val="0076691A"/>
    <w:rsid w:val="00766E3F"/>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D74"/>
    <w:rsid w:val="00777E6A"/>
    <w:rsid w:val="00777F4E"/>
    <w:rsid w:val="00780BEB"/>
    <w:rsid w:val="00780D0A"/>
    <w:rsid w:val="00780F0C"/>
    <w:rsid w:val="00781BD1"/>
    <w:rsid w:val="00781EC0"/>
    <w:rsid w:val="0078243D"/>
    <w:rsid w:val="00782BA7"/>
    <w:rsid w:val="00782D9E"/>
    <w:rsid w:val="007835EE"/>
    <w:rsid w:val="007836ED"/>
    <w:rsid w:val="0078373D"/>
    <w:rsid w:val="0078398C"/>
    <w:rsid w:val="007839A0"/>
    <w:rsid w:val="00783C71"/>
    <w:rsid w:val="00783CFA"/>
    <w:rsid w:val="007841F5"/>
    <w:rsid w:val="007847F5"/>
    <w:rsid w:val="00784E7A"/>
    <w:rsid w:val="00784F4E"/>
    <w:rsid w:val="00785009"/>
    <w:rsid w:val="007859EC"/>
    <w:rsid w:val="00785B78"/>
    <w:rsid w:val="00785DF7"/>
    <w:rsid w:val="007862D4"/>
    <w:rsid w:val="00786A68"/>
    <w:rsid w:val="00786D51"/>
    <w:rsid w:val="00787875"/>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97C9D"/>
    <w:rsid w:val="007A0866"/>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183F"/>
    <w:rsid w:val="007C1995"/>
    <w:rsid w:val="007C1EAF"/>
    <w:rsid w:val="007C2097"/>
    <w:rsid w:val="007C239D"/>
    <w:rsid w:val="007C3948"/>
    <w:rsid w:val="007C3A9A"/>
    <w:rsid w:val="007C47F8"/>
    <w:rsid w:val="007C5530"/>
    <w:rsid w:val="007C5AC6"/>
    <w:rsid w:val="007C5E93"/>
    <w:rsid w:val="007C6D4E"/>
    <w:rsid w:val="007C6DCF"/>
    <w:rsid w:val="007C730C"/>
    <w:rsid w:val="007C7FD2"/>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7C9"/>
    <w:rsid w:val="007D48DB"/>
    <w:rsid w:val="007D565F"/>
    <w:rsid w:val="007D5E2D"/>
    <w:rsid w:val="007D696B"/>
    <w:rsid w:val="007D6A07"/>
    <w:rsid w:val="007D719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E7E39"/>
    <w:rsid w:val="007F0260"/>
    <w:rsid w:val="007F0928"/>
    <w:rsid w:val="007F0A44"/>
    <w:rsid w:val="007F12A4"/>
    <w:rsid w:val="007F1568"/>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A67"/>
    <w:rsid w:val="007F7C0E"/>
    <w:rsid w:val="00800048"/>
    <w:rsid w:val="00800170"/>
    <w:rsid w:val="00800FD9"/>
    <w:rsid w:val="008018AD"/>
    <w:rsid w:val="0080190B"/>
    <w:rsid w:val="00801AA2"/>
    <w:rsid w:val="00801F64"/>
    <w:rsid w:val="00802350"/>
    <w:rsid w:val="00802540"/>
    <w:rsid w:val="00802B76"/>
    <w:rsid w:val="008030F0"/>
    <w:rsid w:val="0080398C"/>
    <w:rsid w:val="0080401D"/>
    <w:rsid w:val="0080492C"/>
    <w:rsid w:val="008057AE"/>
    <w:rsid w:val="00805AC4"/>
    <w:rsid w:val="00805B63"/>
    <w:rsid w:val="00806457"/>
    <w:rsid w:val="00806F34"/>
    <w:rsid w:val="008076D3"/>
    <w:rsid w:val="00807AB3"/>
    <w:rsid w:val="00807FE7"/>
    <w:rsid w:val="00810D5F"/>
    <w:rsid w:val="00811DC4"/>
    <w:rsid w:val="00811FC4"/>
    <w:rsid w:val="00812F6A"/>
    <w:rsid w:val="00813FCC"/>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9D"/>
    <w:rsid w:val="00824389"/>
    <w:rsid w:val="00824A74"/>
    <w:rsid w:val="00824B89"/>
    <w:rsid w:val="00824E3E"/>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963"/>
    <w:rsid w:val="00841DF0"/>
    <w:rsid w:val="00842085"/>
    <w:rsid w:val="00842974"/>
    <w:rsid w:val="008432D0"/>
    <w:rsid w:val="00843449"/>
    <w:rsid w:val="00844509"/>
    <w:rsid w:val="008446B5"/>
    <w:rsid w:val="0084490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E5A"/>
    <w:rsid w:val="00851FF5"/>
    <w:rsid w:val="00852570"/>
    <w:rsid w:val="0085357A"/>
    <w:rsid w:val="00853984"/>
    <w:rsid w:val="00853BA6"/>
    <w:rsid w:val="00853D5D"/>
    <w:rsid w:val="0085427F"/>
    <w:rsid w:val="0085452B"/>
    <w:rsid w:val="00854CA2"/>
    <w:rsid w:val="00855071"/>
    <w:rsid w:val="00855272"/>
    <w:rsid w:val="008556A3"/>
    <w:rsid w:val="00855BAA"/>
    <w:rsid w:val="00856707"/>
    <w:rsid w:val="00856A04"/>
    <w:rsid w:val="00856F70"/>
    <w:rsid w:val="00857161"/>
    <w:rsid w:val="00857D88"/>
    <w:rsid w:val="00860326"/>
    <w:rsid w:val="008606F3"/>
    <w:rsid w:val="00860A08"/>
    <w:rsid w:val="00861C39"/>
    <w:rsid w:val="00861E79"/>
    <w:rsid w:val="0086223C"/>
    <w:rsid w:val="008624F5"/>
    <w:rsid w:val="008625E5"/>
    <w:rsid w:val="008626E7"/>
    <w:rsid w:val="00862E98"/>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2C7"/>
    <w:rsid w:val="008774D3"/>
    <w:rsid w:val="00877B71"/>
    <w:rsid w:val="00877F11"/>
    <w:rsid w:val="00877F22"/>
    <w:rsid w:val="00880116"/>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87"/>
    <w:rsid w:val="008855CE"/>
    <w:rsid w:val="00885BE5"/>
    <w:rsid w:val="00885FA0"/>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900"/>
    <w:rsid w:val="00893B7F"/>
    <w:rsid w:val="00894A32"/>
    <w:rsid w:val="008951D7"/>
    <w:rsid w:val="00895898"/>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0342"/>
    <w:rsid w:val="008B12B5"/>
    <w:rsid w:val="008B12FA"/>
    <w:rsid w:val="008B1A9F"/>
    <w:rsid w:val="008B1AE2"/>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23D0"/>
    <w:rsid w:val="008C2808"/>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5C1"/>
    <w:rsid w:val="008C7F37"/>
    <w:rsid w:val="008D0D2F"/>
    <w:rsid w:val="008D2AC3"/>
    <w:rsid w:val="008D2CCD"/>
    <w:rsid w:val="008D3F9D"/>
    <w:rsid w:val="008D40F3"/>
    <w:rsid w:val="008D4148"/>
    <w:rsid w:val="008D452B"/>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1D2F"/>
    <w:rsid w:val="008F20DF"/>
    <w:rsid w:val="008F2DAC"/>
    <w:rsid w:val="008F2DCF"/>
    <w:rsid w:val="008F4696"/>
    <w:rsid w:val="008F497C"/>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BBF"/>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3F5D"/>
    <w:rsid w:val="0091436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37F98"/>
    <w:rsid w:val="00940967"/>
    <w:rsid w:val="009414C1"/>
    <w:rsid w:val="009420F2"/>
    <w:rsid w:val="00942116"/>
    <w:rsid w:val="0094241A"/>
    <w:rsid w:val="0094242A"/>
    <w:rsid w:val="00942F69"/>
    <w:rsid w:val="00943A3D"/>
    <w:rsid w:val="00943F6F"/>
    <w:rsid w:val="009441CF"/>
    <w:rsid w:val="009449BD"/>
    <w:rsid w:val="009454D8"/>
    <w:rsid w:val="0094650E"/>
    <w:rsid w:val="0094679D"/>
    <w:rsid w:val="0094728B"/>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EA6"/>
    <w:rsid w:val="0096055E"/>
    <w:rsid w:val="009605ED"/>
    <w:rsid w:val="0096086D"/>
    <w:rsid w:val="00960CE4"/>
    <w:rsid w:val="00961E72"/>
    <w:rsid w:val="00961FF1"/>
    <w:rsid w:val="00962089"/>
    <w:rsid w:val="00962899"/>
    <w:rsid w:val="00962929"/>
    <w:rsid w:val="00962E7F"/>
    <w:rsid w:val="00962E93"/>
    <w:rsid w:val="009630EC"/>
    <w:rsid w:val="0096403A"/>
    <w:rsid w:val="0096464A"/>
    <w:rsid w:val="00964A03"/>
    <w:rsid w:val="009651ED"/>
    <w:rsid w:val="00965416"/>
    <w:rsid w:val="00966B2F"/>
    <w:rsid w:val="0096783B"/>
    <w:rsid w:val="0097071D"/>
    <w:rsid w:val="00970799"/>
    <w:rsid w:val="00970D5B"/>
    <w:rsid w:val="00970D80"/>
    <w:rsid w:val="009710CA"/>
    <w:rsid w:val="009728C1"/>
    <w:rsid w:val="009729E7"/>
    <w:rsid w:val="00972B73"/>
    <w:rsid w:val="00972DA1"/>
    <w:rsid w:val="00973878"/>
    <w:rsid w:val="00973B00"/>
    <w:rsid w:val="00974410"/>
    <w:rsid w:val="00974AEC"/>
    <w:rsid w:val="00974D0B"/>
    <w:rsid w:val="009759FE"/>
    <w:rsid w:val="00975F38"/>
    <w:rsid w:val="00975F82"/>
    <w:rsid w:val="00976248"/>
    <w:rsid w:val="009765D5"/>
    <w:rsid w:val="00976E7B"/>
    <w:rsid w:val="00976ECC"/>
    <w:rsid w:val="009777D9"/>
    <w:rsid w:val="009778FF"/>
    <w:rsid w:val="00977EE4"/>
    <w:rsid w:val="00980541"/>
    <w:rsid w:val="00980A35"/>
    <w:rsid w:val="00981273"/>
    <w:rsid w:val="00981548"/>
    <w:rsid w:val="00981D48"/>
    <w:rsid w:val="00982539"/>
    <w:rsid w:val="00982DB7"/>
    <w:rsid w:val="00984C90"/>
    <w:rsid w:val="009855F1"/>
    <w:rsid w:val="00985980"/>
    <w:rsid w:val="00985DAA"/>
    <w:rsid w:val="009865AC"/>
    <w:rsid w:val="00986AA3"/>
    <w:rsid w:val="00986DA1"/>
    <w:rsid w:val="00987104"/>
    <w:rsid w:val="009872EE"/>
    <w:rsid w:val="00987D02"/>
    <w:rsid w:val="00987D1B"/>
    <w:rsid w:val="00987D42"/>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30CE"/>
    <w:rsid w:val="009B33C2"/>
    <w:rsid w:val="009B38A9"/>
    <w:rsid w:val="009B40FA"/>
    <w:rsid w:val="009B457F"/>
    <w:rsid w:val="009B466A"/>
    <w:rsid w:val="009B46F4"/>
    <w:rsid w:val="009B4794"/>
    <w:rsid w:val="009B48DC"/>
    <w:rsid w:val="009B4B7A"/>
    <w:rsid w:val="009B4CA2"/>
    <w:rsid w:val="009B4FF7"/>
    <w:rsid w:val="009B5C32"/>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5B7"/>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2EB5"/>
    <w:rsid w:val="009D2EE1"/>
    <w:rsid w:val="009D33A6"/>
    <w:rsid w:val="009D3FC8"/>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86A"/>
    <w:rsid w:val="009E38CC"/>
    <w:rsid w:val="009E3CA3"/>
    <w:rsid w:val="009E40F6"/>
    <w:rsid w:val="009E45EB"/>
    <w:rsid w:val="009E4F74"/>
    <w:rsid w:val="009E5721"/>
    <w:rsid w:val="009E5AD6"/>
    <w:rsid w:val="009E6564"/>
    <w:rsid w:val="009E75E2"/>
    <w:rsid w:val="009E76A9"/>
    <w:rsid w:val="009F09A8"/>
    <w:rsid w:val="009F1792"/>
    <w:rsid w:val="009F17A8"/>
    <w:rsid w:val="009F1977"/>
    <w:rsid w:val="009F1D8D"/>
    <w:rsid w:val="009F1F90"/>
    <w:rsid w:val="009F2DFE"/>
    <w:rsid w:val="009F2F76"/>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734F"/>
    <w:rsid w:val="009F7E1E"/>
    <w:rsid w:val="00A00018"/>
    <w:rsid w:val="00A0015A"/>
    <w:rsid w:val="00A002E5"/>
    <w:rsid w:val="00A015C6"/>
    <w:rsid w:val="00A0168D"/>
    <w:rsid w:val="00A016D0"/>
    <w:rsid w:val="00A0213A"/>
    <w:rsid w:val="00A02C2F"/>
    <w:rsid w:val="00A03A53"/>
    <w:rsid w:val="00A04294"/>
    <w:rsid w:val="00A04E24"/>
    <w:rsid w:val="00A05274"/>
    <w:rsid w:val="00A06051"/>
    <w:rsid w:val="00A06C3C"/>
    <w:rsid w:val="00A070CE"/>
    <w:rsid w:val="00A1074C"/>
    <w:rsid w:val="00A10790"/>
    <w:rsid w:val="00A10B1A"/>
    <w:rsid w:val="00A10EBC"/>
    <w:rsid w:val="00A11A4F"/>
    <w:rsid w:val="00A1209D"/>
    <w:rsid w:val="00A128ED"/>
    <w:rsid w:val="00A1290C"/>
    <w:rsid w:val="00A12CC0"/>
    <w:rsid w:val="00A12E72"/>
    <w:rsid w:val="00A13C82"/>
    <w:rsid w:val="00A13EC0"/>
    <w:rsid w:val="00A14972"/>
    <w:rsid w:val="00A149C3"/>
    <w:rsid w:val="00A15261"/>
    <w:rsid w:val="00A15496"/>
    <w:rsid w:val="00A15739"/>
    <w:rsid w:val="00A15B45"/>
    <w:rsid w:val="00A163D0"/>
    <w:rsid w:val="00A20748"/>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6E75"/>
    <w:rsid w:val="00A37033"/>
    <w:rsid w:val="00A378D7"/>
    <w:rsid w:val="00A37B48"/>
    <w:rsid w:val="00A40DA2"/>
    <w:rsid w:val="00A40E41"/>
    <w:rsid w:val="00A423DD"/>
    <w:rsid w:val="00A42497"/>
    <w:rsid w:val="00A425F0"/>
    <w:rsid w:val="00A42726"/>
    <w:rsid w:val="00A427DA"/>
    <w:rsid w:val="00A429AA"/>
    <w:rsid w:val="00A4303B"/>
    <w:rsid w:val="00A430A5"/>
    <w:rsid w:val="00A43D1E"/>
    <w:rsid w:val="00A44018"/>
    <w:rsid w:val="00A44271"/>
    <w:rsid w:val="00A44BEA"/>
    <w:rsid w:val="00A452EA"/>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6A6"/>
    <w:rsid w:val="00A61C87"/>
    <w:rsid w:val="00A625C6"/>
    <w:rsid w:val="00A62782"/>
    <w:rsid w:val="00A62CBB"/>
    <w:rsid w:val="00A639A6"/>
    <w:rsid w:val="00A63DC1"/>
    <w:rsid w:val="00A64063"/>
    <w:rsid w:val="00A64C45"/>
    <w:rsid w:val="00A64CEF"/>
    <w:rsid w:val="00A653ED"/>
    <w:rsid w:val="00A654F2"/>
    <w:rsid w:val="00A66017"/>
    <w:rsid w:val="00A66378"/>
    <w:rsid w:val="00A665A3"/>
    <w:rsid w:val="00A67150"/>
    <w:rsid w:val="00A67233"/>
    <w:rsid w:val="00A70204"/>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7C8"/>
    <w:rsid w:val="00A77B28"/>
    <w:rsid w:val="00A77C39"/>
    <w:rsid w:val="00A77F57"/>
    <w:rsid w:val="00A77FA2"/>
    <w:rsid w:val="00A80241"/>
    <w:rsid w:val="00A80429"/>
    <w:rsid w:val="00A8082F"/>
    <w:rsid w:val="00A80D71"/>
    <w:rsid w:val="00A80DC0"/>
    <w:rsid w:val="00A8247D"/>
    <w:rsid w:val="00A8286E"/>
    <w:rsid w:val="00A82D0F"/>
    <w:rsid w:val="00A82F68"/>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A19"/>
    <w:rsid w:val="00A91B11"/>
    <w:rsid w:val="00A91C92"/>
    <w:rsid w:val="00A9214D"/>
    <w:rsid w:val="00A922AF"/>
    <w:rsid w:val="00A93462"/>
    <w:rsid w:val="00A93994"/>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1"/>
    <w:rsid w:val="00AA1E3C"/>
    <w:rsid w:val="00AA1E84"/>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2EC6"/>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2FD"/>
    <w:rsid w:val="00AC2EE5"/>
    <w:rsid w:val="00AC2FA7"/>
    <w:rsid w:val="00AC30BF"/>
    <w:rsid w:val="00AC339E"/>
    <w:rsid w:val="00AC37F8"/>
    <w:rsid w:val="00AC3880"/>
    <w:rsid w:val="00AC4250"/>
    <w:rsid w:val="00AC4805"/>
    <w:rsid w:val="00AC4ACD"/>
    <w:rsid w:val="00AC53D8"/>
    <w:rsid w:val="00AC5630"/>
    <w:rsid w:val="00AC592F"/>
    <w:rsid w:val="00AC5CFE"/>
    <w:rsid w:val="00AC7839"/>
    <w:rsid w:val="00AC7CF6"/>
    <w:rsid w:val="00AD00D1"/>
    <w:rsid w:val="00AD0475"/>
    <w:rsid w:val="00AD066D"/>
    <w:rsid w:val="00AD0B14"/>
    <w:rsid w:val="00AD0B1A"/>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326"/>
    <w:rsid w:val="00AE0999"/>
    <w:rsid w:val="00AE0A38"/>
    <w:rsid w:val="00AE0C85"/>
    <w:rsid w:val="00AE1B02"/>
    <w:rsid w:val="00AE1B79"/>
    <w:rsid w:val="00AE2639"/>
    <w:rsid w:val="00AE28CA"/>
    <w:rsid w:val="00AE29B5"/>
    <w:rsid w:val="00AE2F8C"/>
    <w:rsid w:val="00AE37AB"/>
    <w:rsid w:val="00AE3D16"/>
    <w:rsid w:val="00AE40D0"/>
    <w:rsid w:val="00AE47EB"/>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7E"/>
    <w:rsid w:val="00AF595F"/>
    <w:rsid w:val="00AF6297"/>
    <w:rsid w:val="00AF62DF"/>
    <w:rsid w:val="00AF6421"/>
    <w:rsid w:val="00AF6579"/>
    <w:rsid w:val="00AF6988"/>
    <w:rsid w:val="00AF7428"/>
    <w:rsid w:val="00AF758A"/>
    <w:rsid w:val="00AF78BF"/>
    <w:rsid w:val="00AF79C5"/>
    <w:rsid w:val="00AF7AF2"/>
    <w:rsid w:val="00AF7B56"/>
    <w:rsid w:val="00AF7D37"/>
    <w:rsid w:val="00B0188E"/>
    <w:rsid w:val="00B01B49"/>
    <w:rsid w:val="00B0268C"/>
    <w:rsid w:val="00B029EA"/>
    <w:rsid w:val="00B03C42"/>
    <w:rsid w:val="00B04886"/>
    <w:rsid w:val="00B05186"/>
    <w:rsid w:val="00B056CF"/>
    <w:rsid w:val="00B05AF8"/>
    <w:rsid w:val="00B063C3"/>
    <w:rsid w:val="00B07204"/>
    <w:rsid w:val="00B076CF"/>
    <w:rsid w:val="00B10062"/>
    <w:rsid w:val="00B10176"/>
    <w:rsid w:val="00B105BF"/>
    <w:rsid w:val="00B106F8"/>
    <w:rsid w:val="00B10878"/>
    <w:rsid w:val="00B108B7"/>
    <w:rsid w:val="00B1107D"/>
    <w:rsid w:val="00B11234"/>
    <w:rsid w:val="00B11681"/>
    <w:rsid w:val="00B119CB"/>
    <w:rsid w:val="00B11C53"/>
    <w:rsid w:val="00B12461"/>
    <w:rsid w:val="00B126AE"/>
    <w:rsid w:val="00B12E4B"/>
    <w:rsid w:val="00B131F6"/>
    <w:rsid w:val="00B15137"/>
    <w:rsid w:val="00B152C1"/>
    <w:rsid w:val="00B1598F"/>
    <w:rsid w:val="00B15B16"/>
    <w:rsid w:val="00B15F7D"/>
    <w:rsid w:val="00B16607"/>
    <w:rsid w:val="00B16A54"/>
    <w:rsid w:val="00B1710D"/>
    <w:rsid w:val="00B175A5"/>
    <w:rsid w:val="00B1760D"/>
    <w:rsid w:val="00B17C74"/>
    <w:rsid w:val="00B205F1"/>
    <w:rsid w:val="00B20A57"/>
    <w:rsid w:val="00B20AD2"/>
    <w:rsid w:val="00B20B1A"/>
    <w:rsid w:val="00B20E78"/>
    <w:rsid w:val="00B20FE6"/>
    <w:rsid w:val="00B215CD"/>
    <w:rsid w:val="00B2169B"/>
    <w:rsid w:val="00B21B0A"/>
    <w:rsid w:val="00B232AE"/>
    <w:rsid w:val="00B2370C"/>
    <w:rsid w:val="00B23CDF"/>
    <w:rsid w:val="00B24668"/>
    <w:rsid w:val="00B25081"/>
    <w:rsid w:val="00B257FF"/>
    <w:rsid w:val="00B258BB"/>
    <w:rsid w:val="00B2592F"/>
    <w:rsid w:val="00B26E9E"/>
    <w:rsid w:val="00B2732E"/>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141E"/>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FAE"/>
    <w:rsid w:val="00B462E2"/>
    <w:rsid w:val="00B464EE"/>
    <w:rsid w:val="00B46BED"/>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746B"/>
    <w:rsid w:val="00B57CA2"/>
    <w:rsid w:val="00B60825"/>
    <w:rsid w:val="00B60A60"/>
    <w:rsid w:val="00B61309"/>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2D82"/>
    <w:rsid w:val="00B73DB1"/>
    <w:rsid w:val="00B752C3"/>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D59"/>
    <w:rsid w:val="00B83061"/>
    <w:rsid w:val="00B8313C"/>
    <w:rsid w:val="00B83B58"/>
    <w:rsid w:val="00B842FE"/>
    <w:rsid w:val="00B844E4"/>
    <w:rsid w:val="00B8458C"/>
    <w:rsid w:val="00B84BC5"/>
    <w:rsid w:val="00B84F8D"/>
    <w:rsid w:val="00B85A60"/>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4DFD"/>
    <w:rsid w:val="00B958A8"/>
    <w:rsid w:val="00B96852"/>
    <w:rsid w:val="00B968C8"/>
    <w:rsid w:val="00B9694F"/>
    <w:rsid w:val="00B97B7E"/>
    <w:rsid w:val="00BA032D"/>
    <w:rsid w:val="00BA0F7B"/>
    <w:rsid w:val="00BA1123"/>
    <w:rsid w:val="00BA15CF"/>
    <w:rsid w:val="00BA16AB"/>
    <w:rsid w:val="00BA1C66"/>
    <w:rsid w:val="00BA1CDE"/>
    <w:rsid w:val="00BA25AD"/>
    <w:rsid w:val="00BA2CAC"/>
    <w:rsid w:val="00BA3609"/>
    <w:rsid w:val="00BA3C6D"/>
    <w:rsid w:val="00BA3EC5"/>
    <w:rsid w:val="00BA435C"/>
    <w:rsid w:val="00BA43E7"/>
    <w:rsid w:val="00BA44C6"/>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741"/>
    <w:rsid w:val="00BB493B"/>
    <w:rsid w:val="00BB4D44"/>
    <w:rsid w:val="00BB4FB7"/>
    <w:rsid w:val="00BB537C"/>
    <w:rsid w:val="00BB5395"/>
    <w:rsid w:val="00BB5B23"/>
    <w:rsid w:val="00BB5DFC"/>
    <w:rsid w:val="00BB5ED5"/>
    <w:rsid w:val="00BB5F8B"/>
    <w:rsid w:val="00BB63EF"/>
    <w:rsid w:val="00BB693C"/>
    <w:rsid w:val="00BB6B21"/>
    <w:rsid w:val="00BB6CA6"/>
    <w:rsid w:val="00BB7393"/>
    <w:rsid w:val="00BB78D1"/>
    <w:rsid w:val="00BC0B45"/>
    <w:rsid w:val="00BC1611"/>
    <w:rsid w:val="00BC1BC5"/>
    <w:rsid w:val="00BC1C73"/>
    <w:rsid w:val="00BC2133"/>
    <w:rsid w:val="00BC24C2"/>
    <w:rsid w:val="00BC24F8"/>
    <w:rsid w:val="00BC2972"/>
    <w:rsid w:val="00BC2D22"/>
    <w:rsid w:val="00BC33CF"/>
    <w:rsid w:val="00BC397D"/>
    <w:rsid w:val="00BC3B19"/>
    <w:rsid w:val="00BC42F7"/>
    <w:rsid w:val="00BC4DA3"/>
    <w:rsid w:val="00BC55AA"/>
    <w:rsid w:val="00BC5DAE"/>
    <w:rsid w:val="00BC6105"/>
    <w:rsid w:val="00BC6D71"/>
    <w:rsid w:val="00BD0580"/>
    <w:rsid w:val="00BD08DC"/>
    <w:rsid w:val="00BD09BA"/>
    <w:rsid w:val="00BD0BE9"/>
    <w:rsid w:val="00BD0E45"/>
    <w:rsid w:val="00BD19F1"/>
    <w:rsid w:val="00BD1F0C"/>
    <w:rsid w:val="00BD279D"/>
    <w:rsid w:val="00BD3A8F"/>
    <w:rsid w:val="00BD45E2"/>
    <w:rsid w:val="00BD46F2"/>
    <w:rsid w:val="00BD4ECA"/>
    <w:rsid w:val="00BD52E0"/>
    <w:rsid w:val="00BD58C7"/>
    <w:rsid w:val="00BD5DE9"/>
    <w:rsid w:val="00BD62CE"/>
    <w:rsid w:val="00BD6446"/>
    <w:rsid w:val="00BD6BB8"/>
    <w:rsid w:val="00BD6C35"/>
    <w:rsid w:val="00BD70DE"/>
    <w:rsid w:val="00BD71D8"/>
    <w:rsid w:val="00BD738B"/>
    <w:rsid w:val="00BE00B3"/>
    <w:rsid w:val="00BE05E1"/>
    <w:rsid w:val="00BE0A5E"/>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AC0"/>
    <w:rsid w:val="00C01D38"/>
    <w:rsid w:val="00C01F61"/>
    <w:rsid w:val="00C022D4"/>
    <w:rsid w:val="00C02B31"/>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2EEB"/>
    <w:rsid w:val="00C2354A"/>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FD"/>
    <w:rsid w:val="00C35FDD"/>
    <w:rsid w:val="00C36067"/>
    <w:rsid w:val="00C362C9"/>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B63"/>
    <w:rsid w:val="00C442C4"/>
    <w:rsid w:val="00C443C0"/>
    <w:rsid w:val="00C44402"/>
    <w:rsid w:val="00C444CE"/>
    <w:rsid w:val="00C4465B"/>
    <w:rsid w:val="00C448AF"/>
    <w:rsid w:val="00C45260"/>
    <w:rsid w:val="00C454B2"/>
    <w:rsid w:val="00C457E6"/>
    <w:rsid w:val="00C45942"/>
    <w:rsid w:val="00C45C3A"/>
    <w:rsid w:val="00C46C5D"/>
    <w:rsid w:val="00C46E47"/>
    <w:rsid w:val="00C47460"/>
    <w:rsid w:val="00C47874"/>
    <w:rsid w:val="00C50073"/>
    <w:rsid w:val="00C50447"/>
    <w:rsid w:val="00C50861"/>
    <w:rsid w:val="00C50D31"/>
    <w:rsid w:val="00C512B2"/>
    <w:rsid w:val="00C51B65"/>
    <w:rsid w:val="00C51BA6"/>
    <w:rsid w:val="00C51CEF"/>
    <w:rsid w:val="00C53F0F"/>
    <w:rsid w:val="00C53FE3"/>
    <w:rsid w:val="00C54215"/>
    <w:rsid w:val="00C545A6"/>
    <w:rsid w:val="00C54613"/>
    <w:rsid w:val="00C548F1"/>
    <w:rsid w:val="00C54AE7"/>
    <w:rsid w:val="00C550F4"/>
    <w:rsid w:val="00C5610D"/>
    <w:rsid w:val="00C56496"/>
    <w:rsid w:val="00C56907"/>
    <w:rsid w:val="00C56D68"/>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67BD2"/>
    <w:rsid w:val="00C705D4"/>
    <w:rsid w:val="00C7063D"/>
    <w:rsid w:val="00C70E0B"/>
    <w:rsid w:val="00C710AB"/>
    <w:rsid w:val="00C7194E"/>
    <w:rsid w:val="00C725D1"/>
    <w:rsid w:val="00C7270F"/>
    <w:rsid w:val="00C73FE7"/>
    <w:rsid w:val="00C74A84"/>
    <w:rsid w:val="00C758F8"/>
    <w:rsid w:val="00C75B8E"/>
    <w:rsid w:val="00C75CF2"/>
    <w:rsid w:val="00C766CB"/>
    <w:rsid w:val="00C767EA"/>
    <w:rsid w:val="00C76DCD"/>
    <w:rsid w:val="00C77390"/>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B44"/>
    <w:rsid w:val="00C84DEA"/>
    <w:rsid w:val="00C8535E"/>
    <w:rsid w:val="00C85552"/>
    <w:rsid w:val="00C8565B"/>
    <w:rsid w:val="00C856F5"/>
    <w:rsid w:val="00C85B84"/>
    <w:rsid w:val="00C85F02"/>
    <w:rsid w:val="00C85F44"/>
    <w:rsid w:val="00C86CC1"/>
    <w:rsid w:val="00C903FA"/>
    <w:rsid w:val="00C9064E"/>
    <w:rsid w:val="00C907BC"/>
    <w:rsid w:val="00C90BAC"/>
    <w:rsid w:val="00C9109D"/>
    <w:rsid w:val="00C91204"/>
    <w:rsid w:val="00C914D4"/>
    <w:rsid w:val="00C92775"/>
    <w:rsid w:val="00C928F1"/>
    <w:rsid w:val="00C933D3"/>
    <w:rsid w:val="00C93588"/>
    <w:rsid w:val="00C936F5"/>
    <w:rsid w:val="00C93764"/>
    <w:rsid w:val="00C93B8E"/>
    <w:rsid w:val="00C94070"/>
    <w:rsid w:val="00C9412C"/>
    <w:rsid w:val="00C941E5"/>
    <w:rsid w:val="00C95580"/>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A55"/>
    <w:rsid w:val="00CA1B8C"/>
    <w:rsid w:val="00CA2BCF"/>
    <w:rsid w:val="00CA302D"/>
    <w:rsid w:val="00CA3298"/>
    <w:rsid w:val="00CA3950"/>
    <w:rsid w:val="00CA3CDB"/>
    <w:rsid w:val="00CA3E22"/>
    <w:rsid w:val="00CA421E"/>
    <w:rsid w:val="00CA4FC7"/>
    <w:rsid w:val="00CA6114"/>
    <w:rsid w:val="00CA63F1"/>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3A2"/>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BD4"/>
    <w:rsid w:val="00CD22F8"/>
    <w:rsid w:val="00CD233E"/>
    <w:rsid w:val="00CD260F"/>
    <w:rsid w:val="00CD2792"/>
    <w:rsid w:val="00CD28FC"/>
    <w:rsid w:val="00CD3B7B"/>
    <w:rsid w:val="00CD3D4C"/>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2EC4"/>
    <w:rsid w:val="00CE3489"/>
    <w:rsid w:val="00CE392F"/>
    <w:rsid w:val="00CE3D97"/>
    <w:rsid w:val="00CE5455"/>
    <w:rsid w:val="00CE54D0"/>
    <w:rsid w:val="00CE563E"/>
    <w:rsid w:val="00CE5671"/>
    <w:rsid w:val="00CE5BF6"/>
    <w:rsid w:val="00CE600A"/>
    <w:rsid w:val="00CE6CFC"/>
    <w:rsid w:val="00CE7296"/>
    <w:rsid w:val="00CE77B6"/>
    <w:rsid w:val="00CF14A3"/>
    <w:rsid w:val="00CF16EE"/>
    <w:rsid w:val="00CF190D"/>
    <w:rsid w:val="00CF1BBA"/>
    <w:rsid w:val="00CF2824"/>
    <w:rsid w:val="00CF3434"/>
    <w:rsid w:val="00CF3614"/>
    <w:rsid w:val="00CF392E"/>
    <w:rsid w:val="00CF3A62"/>
    <w:rsid w:val="00CF42B9"/>
    <w:rsid w:val="00CF4CFF"/>
    <w:rsid w:val="00CF58A4"/>
    <w:rsid w:val="00CF5E07"/>
    <w:rsid w:val="00CF5E33"/>
    <w:rsid w:val="00CF5F41"/>
    <w:rsid w:val="00CF5FB3"/>
    <w:rsid w:val="00CF659B"/>
    <w:rsid w:val="00CF6624"/>
    <w:rsid w:val="00CF68A8"/>
    <w:rsid w:val="00CF6CDA"/>
    <w:rsid w:val="00CF6E44"/>
    <w:rsid w:val="00CF7246"/>
    <w:rsid w:val="00CF7CFC"/>
    <w:rsid w:val="00D00D9F"/>
    <w:rsid w:val="00D01438"/>
    <w:rsid w:val="00D0212D"/>
    <w:rsid w:val="00D021EE"/>
    <w:rsid w:val="00D0256C"/>
    <w:rsid w:val="00D02E7B"/>
    <w:rsid w:val="00D02FCF"/>
    <w:rsid w:val="00D03561"/>
    <w:rsid w:val="00D03C3C"/>
    <w:rsid w:val="00D03EB5"/>
    <w:rsid w:val="00D03F9A"/>
    <w:rsid w:val="00D0486B"/>
    <w:rsid w:val="00D04ADC"/>
    <w:rsid w:val="00D04B00"/>
    <w:rsid w:val="00D04CDF"/>
    <w:rsid w:val="00D051EC"/>
    <w:rsid w:val="00D05842"/>
    <w:rsid w:val="00D064E1"/>
    <w:rsid w:val="00D0681E"/>
    <w:rsid w:val="00D0719D"/>
    <w:rsid w:val="00D100EA"/>
    <w:rsid w:val="00D112A0"/>
    <w:rsid w:val="00D1142F"/>
    <w:rsid w:val="00D1151E"/>
    <w:rsid w:val="00D119BA"/>
    <w:rsid w:val="00D11B9A"/>
    <w:rsid w:val="00D11DD8"/>
    <w:rsid w:val="00D11F0B"/>
    <w:rsid w:val="00D12014"/>
    <w:rsid w:val="00D1341F"/>
    <w:rsid w:val="00D13438"/>
    <w:rsid w:val="00D1350B"/>
    <w:rsid w:val="00D142B8"/>
    <w:rsid w:val="00D146E9"/>
    <w:rsid w:val="00D14DB9"/>
    <w:rsid w:val="00D14DCE"/>
    <w:rsid w:val="00D15235"/>
    <w:rsid w:val="00D15730"/>
    <w:rsid w:val="00D15B49"/>
    <w:rsid w:val="00D15EA9"/>
    <w:rsid w:val="00D162AD"/>
    <w:rsid w:val="00D169F2"/>
    <w:rsid w:val="00D16A51"/>
    <w:rsid w:val="00D17690"/>
    <w:rsid w:val="00D177F8"/>
    <w:rsid w:val="00D17940"/>
    <w:rsid w:val="00D17F79"/>
    <w:rsid w:val="00D17FDA"/>
    <w:rsid w:val="00D200A3"/>
    <w:rsid w:val="00D20CA5"/>
    <w:rsid w:val="00D20CB7"/>
    <w:rsid w:val="00D214CF"/>
    <w:rsid w:val="00D21698"/>
    <w:rsid w:val="00D21DD0"/>
    <w:rsid w:val="00D2263E"/>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556A"/>
    <w:rsid w:val="00D46085"/>
    <w:rsid w:val="00D4638A"/>
    <w:rsid w:val="00D463FD"/>
    <w:rsid w:val="00D4685F"/>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EDC"/>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49B8"/>
    <w:rsid w:val="00D65FF0"/>
    <w:rsid w:val="00D6617A"/>
    <w:rsid w:val="00D66CA0"/>
    <w:rsid w:val="00D67632"/>
    <w:rsid w:val="00D7097B"/>
    <w:rsid w:val="00D70E09"/>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A68"/>
    <w:rsid w:val="00D94EE5"/>
    <w:rsid w:val="00D95308"/>
    <w:rsid w:val="00D9539B"/>
    <w:rsid w:val="00D9562B"/>
    <w:rsid w:val="00D95641"/>
    <w:rsid w:val="00D96339"/>
    <w:rsid w:val="00D96E46"/>
    <w:rsid w:val="00D9759B"/>
    <w:rsid w:val="00D977A1"/>
    <w:rsid w:val="00D979E9"/>
    <w:rsid w:val="00D97FB7"/>
    <w:rsid w:val="00DA05FD"/>
    <w:rsid w:val="00DA086D"/>
    <w:rsid w:val="00DA08B1"/>
    <w:rsid w:val="00DA1CCC"/>
    <w:rsid w:val="00DA1CFA"/>
    <w:rsid w:val="00DA3E1B"/>
    <w:rsid w:val="00DA5562"/>
    <w:rsid w:val="00DA5EE3"/>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39F0"/>
    <w:rsid w:val="00DB3D82"/>
    <w:rsid w:val="00DB435E"/>
    <w:rsid w:val="00DB4475"/>
    <w:rsid w:val="00DB4E3C"/>
    <w:rsid w:val="00DB4E58"/>
    <w:rsid w:val="00DB5456"/>
    <w:rsid w:val="00DB5554"/>
    <w:rsid w:val="00DB5B6C"/>
    <w:rsid w:val="00DB5E2C"/>
    <w:rsid w:val="00DB5E80"/>
    <w:rsid w:val="00DB6BF3"/>
    <w:rsid w:val="00DB70BF"/>
    <w:rsid w:val="00DB7563"/>
    <w:rsid w:val="00DC020E"/>
    <w:rsid w:val="00DC0EF1"/>
    <w:rsid w:val="00DC189A"/>
    <w:rsid w:val="00DC1F73"/>
    <w:rsid w:val="00DC2138"/>
    <w:rsid w:val="00DC2B2B"/>
    <w:rsid w:val="00DC2CC7"/>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59D"/>
    <w:rsid w:val="00DD17E4"/>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66C6"/>
    <w:rsid w:val="00DD7762"/>
    <w:rsid w:val="00DE0140"/>
    <w:rsid w:val="00DE0166"/>
    <w:rsid w:val="00DE041D"/>
    <w:rsid w:val="00DE0F38"/>
    <w:rsid w:val="00DE1419"/>
    <w:rsid w:val="00DE1442"/>
    <w:rsid w:val="00DE17EB"/>
    <w:rsid w:val="00DE1D65"/>
    <w:rsid w:val="00DE2DDB"/>
    <w:rsid w:val="00DE34CF"/>
    <w:rsid w:val="00DE3BDA"/>
    <w:rsid w:val="00DE3D85"/>
    <w:rsid w:val="00DE3E89"/>
    <w:rsid w:val="00DE41CB"/>
    <w:rsid w:val="00DE5939"/>
    <w:rsid w:val="00DE5BF3"/>
    <w:rsid w:val="00DE5C41"/>
    <w:rsid w:val="00DE65DB"/>
    <w:rsid w:val="00DE7774"/>
    <w:rsid w:val="00DE7870"/>
    <w:rsid w:val="00DF052A"/>
    <w:rsid w:val="00DF05D3"/>
    <w:rsid w:val="00DF09AC"/>
    <w:rsid w:val="00DF19D2"/>
    <w:rsid w:val="00DF1AE3"/>
    <w:rsid w:val="00DF1BD4"/>
    <w:rsid w:val="00DF1D5A"/>
    <w:rsid w:val="00DF1FDE"/>
    <w:rsid w:val="00DF22C0"/>
    <w:rsid w:val="00DF26DB"/>
    <w:rsid w:val="00DF29B6"/>
    <w:rsid w:val="00DF3127"/>
    <w:rsid w:val="00DF33B2"/>
    <w:rsid w:val="00DF4B66"/>
    <w:rsid w:val="00DF52C9"/>
    <w:rsid w:val="00DF533B"/>
    <w:rsid w:val="00DF559E"/>
    <w:rsid w:val="00DF56ED"/>
    <w:rsid w:val="00DF5728"/>
    <w:rsid w:val="00DF580D"/>
    <w:rsid w:val="00DF5A01"/>
    <w:rsid w:val="00DF5E74"/>
    <w:rsid w:val="00DF65AA"/>
    <w:rsid w:val="00DF6F77"/>
    <w:rsid w:val="00DF6FF3"/>
    <w:rsid w:val="00DF70B7"/>
    <w:rsid w:val="00DF70C5"/>
    <w:rsid w:val="00DF71E2"/>
    <w:rsid w:val="00DF793B"/>
    <w:rsid w:val="00DF7B18"/>
    <w:rsid w:val="00DF7B60"/>
    <w:rsid w:val="00DF7C9F"/>
    <w:rsid w:val="00DF7EBC"/>
    <w:rsid w:val="00E0059E"/>
    <w:rsid w:val="00E00869"/>
    <w:rsid w:val="00E00C85"/>
    <w:rsid w:val="00E00C8B"/>
    <w:rsid w:val="00E00F54"/>
    <w:rsid w:val="00E01545"/>
    <w:rsid w:val="00E016E2"/>
    <w:rsid w:val="00E024E7"/>
    <w:rsid w:val="00E02D7E"/>
    <w:rsid w:val="00E04E7F"/>
    <w:rsid w:val="00E04F23"/>
    <w:rsid w:val="00E05200"/>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643"/>
    <w:rsid w:val="00E15ADA"/>
    <w:rsid w:val="00E15AF4"/>
    <w:rsid w:val="00E16078"/>
    <w:rsid w:val="00E169FF"/>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D1B"/>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46BDD"/>
    <w:rsid w:val="00E50C3D"/>
    <w:rsid w:val="00E50F1C"/>
    <w:rsid w:val="00E511F6"/>
    <w:rsid w:val="00E51605"/>
    <w:rsid w:val="00E51A6A"/>
    <w:rsid w:val="00E531A4"/>
    <w:rsid w:val="00E54F5C"/>
    <w:rsid w:val="00E56152"/>
    <w:rsid w:val="00E56166"/>
    <w:rsid w:val="00E563DA"/>
    <w:rsid w:val="00E56817"/>
    <w:rsid w:val="00E56EAC"/>
    <w:rsid w:val="00E57AE1"/>
    <w:rsid w:val="00E601C3"/>
    <w:rsid w:val="00E60614"/>
    <w:rsid w:val="00E60A89"/>
    <w:rsid w:val="00E60F3F"/>
    <w:rsid w:val="00E6126F"/>
    <w:rsid w:val="00E61666"/>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67AB9"/>
    <w:rsid w:val="00E709FF"/>
    <w:rsid w:val="00E71077"/>
    <w:rsid w:val="00E723CF"/>
    <w:rsid w:val="00E72825"/>
    <w:rsid w:val="00E7286D"/>
    <w:rsid w:val="00E72DCA"/>
    <w:rsid w:val="00E7346C"/>
    <w:rsid w:val="00E735BE"/>
    <w:rsid w:val="00E73711"/>
    <w:rsid w:val="00E73CD4"/>
    <w:rsid w:val="00E73E3F"/>
    <w:rsid w:val="00E743FF"/>
    <w:rsid w:val="00E74417"/>
    <w:rsid w:val="00E7478F"/>
    <w:rsid w:val="00E74F1C"/>
    <w:rsid w:val="00E761E5"/>
    <w:rsid w:val="00E7621B"/>
    <w:rsid w:val="00E764C9"/>
    <w:rsid w:val="00E76A8D"/>
    <w:rsid w:val="00E76BBC"/>
    <w:rsid w:val="00E772F6"/>
    <w:rsid w:val="00E773CC"/>
    <w:rsid w:val="00E779BD"/>
    <w:rsid w:val="00E77A67"/>
    <w:rsid w:val="00E77BB4"/>
    <w:rsid w:val="00E800C3"/>
    <w:rsid w:val="00E80376"/>
    <w:rsid w:val="00E8050D"/>
    <w:rsid w:val="00E8065D"/>
    <w:rsid w:val="00E80726"/>
    <w:rsid w:val="00E82241"/>
    <w:rsid w:val="00E8329B"/>
    <w:rsid w:val="00E83419"/>
    <w:rsid w:val="00E8346E"/>
    <w:rsid w:val="00E8373D"/>
    <w:rsid w:val="00E83D9A"/>
    <w:rsid w:val="00E84107"/>
    <w:rsid w:val="00E84426"/>
    <w:rsid w:val="00E848CA"/>
    <w:rsid w:val="00E84A1D"/>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2090"/>
    <w:rsid w:val="00E943D4"/>
    <w:rsid w:val="00E94EAA"/>
    <w:rsid w:val="00E95278"/>
    <w:rsid w:val="00E953A1"/>
    <w:rsid w:val="00E957DE"/>
    <w:rsid w:val="00E95F3D"/>
    <w:rsid w:val="00E966A9"/>
    <w:rsid w:val="00E96779"/>
    <w:rsid w:val="00E969E2"/>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2B8D"/>
    <w:rsid w:val="00EA332F"/>
    <w:rsid w:val="00EA3628"/>
    <w:rsid w:val="00EA3669"/>
    <w:rsid w:val="00EA390A"/>
    <w:rsid w:val="00EA49D2"/>
    <w:rsid w:val="00EA4ABC"/>
    <w:rsid w:val="00EA5558"/>
    <w:rsid w:val="00EA574A"/>
    <w:rsid w:val="00EA59B1"/>
    <w:rsid w:val="00EA6712"/>
    <w:rsid w:val="00EA6F4C"/>
    <w:rsid w:val="00EA71E9"/>
    <w:rsid w:val="00EA76A5"/>
    <w:rsid w:val="00EA7BFC"/>
    <w:rsid w:val="00EB0100"/>
    <w:rsid w:val="00EB07B4"/>
    <w:rsid w:val="00EB1386"/>
    <w:rsid w:val="00EB187B"/>
    <w:rsid w:val="00EB2E70"/>
    <w:rsid w:val="00EB33BC"/>
    <w:rsid w:val="00EB4222"/>
    <w:rsid w:val="00EB44CC"/>
    <w:rsid w:val="00EB4AF2"/>
    <w:rsid w:val="00EB5A4E"/>
    <w:rsid w:val="00EB6352"/>
    <w:rsid w:val="00EB642A"/>
    <w:rsid w:val="00EB695E"/>
    <w:rsid w:val="00EB69E8"/>
    <w:rsid w:val="00EB7121"/>
    <w:rsid w:val="00EB770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7499"/>
    <w:rsid w:val="00ED099F"/>
    <w:rsid w:val="00ED0CC0"/>
    <w:rsid w:val="00ED0F51"/>
    <w:rsid w:val="00ED162C"/>
    <w:rsid w:val="00ED1B1A"/>
    <w:rsid w:val="00ED20CB"/>
    <w:rsid w:val="00ED272C"/>
    <w:rsid w:val="00ED277B"/>
    <w:rsid w:val="00ED29C6"/>
    <w:rsid w:val="00ED2D35"/>
    <w:rsid w:val="00ED369C"/>
    <w:rsid w:val="00ED36A4"/>
    <w:rsid w:val="00ED3844"/>
    <w:rsid w:val="00ED4309"/>
    <w:rsid w:val="00ED4B2A"/>
    <w:rsid w:val="00ED4D3C"/>
    <w:rsid w:val="00ED4DA2"/>
    <w:rsid w:val="00ED4F8B"/>
    <w:rsid w:val="00ED7347"/>
    <w:rsid w:val="00ED7C55"/>
    <w:rsid w:val="00ED7D18"/>
    <w:rsid w:val="00EE01FE"/>
    <w:rsid w:val="00EE08B7"/>
    <w:rsid w:val="00EE11D8"/>
    <w:rsid w:val="00EE29FD"/>
    <w:rsid w:val="00EE2D23"/>
    <w:rsid w:val="00EE30EF"/>
    <w:rsid w:val="00EE32E7"/>
    <w:rsid w:val="00EE3759"/>
    <w:rsid w:val="00EE4108"/>
    <w:rsid w:val="00EE4412"/>
    <w:rsid w:val="00EE4AAA"/>
    <w:rsid w:val="00EE5690"/>
    <w:rsid w:val="00EE5A95"/>
    <w:rsid w:val="00EE6429"/>
    <w:rsid w:val="00EE68F5"/>
    <w:rsid w:val="00EE7D7C"/>
    <w:rsid w:val="00EF0422"/>
    <w:rsid w:val="00EF0784"/>
    <w:rsid w:val="00EF0B64"/>
    <w:rsid w:val="00EF15CF"/>
    <w:rsid w:val="00EF160F"/>
    <w:rsid w:val="00EF1BE4"/>
    <w:rsid w:val="00EF1E7F"/>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1BD9"/>
    <w:rsid w:val="00F12006"/>
    <w:rsid w:val="00F127DA"/>
    <w:rsid w:val="00F12B32"/>
    <w:rsid w:val="00F133BA"/>
    <w:rsid w:val="00F13495"/>
    <w:rsid w:val="00F134DF"/>
    <w:rsid w:val="00F13830"/>
    <w:rsid w:val="00F13C67"/>
    <w:rsid w:val="00F13CEC"/>
    <w:rsid w:val="00F1414D"/>
    <w:rsid w:val="00F14778"/>
    <w:rsid w:val="00F148AC"/>
    <w:rsid w:val="00F14CA2"/>
    <w:rsid w:val="00F15331"/>
    <w:rsid w:val="00F153AE"/>
    <w:rsid w:val="00F16ADD"/>
    <w:rsid w:val="00F16B90"/>
    <w:rsid w:val="00F16E7D"/>
    <w:rsid w:val="00F1746A"/>
    <w:rsid w:val="00F1759C"/>
    <w:rsid w:val="00F17603"/>
    <w:rsid w:val="00F17A44"/>
    <w:rsid w:val="00F20554"/>
    <w:rsid w:val="00F207AC"/>
    <w:rsid w:val="00F20CF2"/>
    <w:rsid w:val="00F21206"/>
    <w:rsid w:val="00F214E2"/>
    <w:rsid w:val="00F21CE0"/>
    <w:rsid w:val="00F226A8"/>
    <w:rsid w:val="00F23714"/>
    <w:rsid w:val="00F23B69"/>
    <w:rsid w:val="00F23E5D"/>
    <w:rsid w:val="00F23F0A"/>
    <w:rsid w:val="00F23F70"/>
    <w:rsid w:val="00F24A72"/>
    <w:rsid w:val="00F25572"/>
    <w:rsid w:val="00F25B0F"/>
    <w:rsid w:val="00F25D98"/>
    <w:rsid w:val="00F26486"/>
    <w:rsid w:val="00F266D9"/>
    <w:rsid w:val="00F26821"/>
    <w:rsid w:val="00F26A74"/>
    <w:rsid w:val="00F27148"/>
    <w:rsid w:val="00F275BB"/>
    <w:rsid w:val="00F300FB"/>
    <w:rsid w:val="00F3051E"/>
    <w:rsid w:val="00F3103C"/>
    <w:rsid w:val="00F312BD"/>
    <w:rsid w:val="00F31C6E"/>
    <w:rsid w:val="00F3254F"/>
    <w:rsid w:val="00F32DB5"/>
    <w:rsid w:val="00F340E3"/>
    <w:rsid w:val="00F34337"/>
    <w:rsid w:val="00F344D4"/>
    <w:rsid w:val="00F345C6"/>
    <w:rsid w:val="00F34BE7"/>
    <w:rsid w:val="00F34D37"/>
    <w:rsid w:val="00F35116"/>
    <w:rsid w:val="00F35700"/>
    <w:rsid w:val="00F358DC"/>
    <w:rsid w:val="00F35A19"/>
    <w:rsid w:val="00F35C9B"/>
    <w:rsid w:val="00F360D0"/>
    <w:rsid w:val="00F37440"/>
    <w:rsid w:val="00F37BFB"/>
    <w:rsid w:val="00F37F16"/>
    <w:rsid w:val="00F406C3"/>
    <w:rsid w:val="00F40751"/>
    <w:rsid w:val="00F40EA3"/>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30F4"/>
    <w:rsid w:val="00F537EA"/>
    <w:rsid w:val="00F5419D"/>
    <w:rsid w:val="00F54FA6"/>
    <w:rsid w:val="00F55629"/>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77C"/>
    <w:rsid w:val="00F64C89"/>
    <w:rsid w:val="00F65442"/>
    <w:rsid w:val="00F6692B"/>
    <w:rsid w:val="00F67155"/>
    <w:rsid w:val="00F675EF"/>
    <w:rsid w:val="00F67B12"/>
    <w:rsid w:val="00F67D37"/>
    <w:rsid w:val="00F70141"/>
    <w:rsid w:val="00F70709"/>
    <w:rsid w:val="00F71336"/>
    <w:rsid w:val="00F7215B"/>
    <w:rsid w:val="00F725AE"/>
    <w:rsid w:val="00F72ED7"/>
    <w:rsid w:val="00F7357A"/>
    <w:rsid w:val="00F73727"/>
    <w:rsid w:val="00F7376A"/>
    <w:rsid w:val="00F742A7"/>
    <w:rsid w:val="00F743D5"/>
    <w:rsid w:val="00F745D5"/>
    <w:rsid w:val="00F7629D"/>
    <w:rsid w:val="00F7697E"/>
    <w:rsid w:val="00F808AE"/>
    <w:rsid w:val="00F80E6B"/>
    <w:rsid w:val="00F81510"/>
    <w:rsid w:val="00F825CE"/>
    <w:rsid w:val="00F82E7A"/>
    <w:rsid w:val="00F83B2E"/>
    <w:rsid w:val="00F8443A"/>
    <w:rsid w:val="00F847B7"/>
    <w:rsid w:val="00F8559D"/>
    <w:rsid w:val="00F85BF5"/>
    <w:rsid w:val="00F85D31"/>
    <w:rsid w:val="00F86974"/>
    <w:rsid w:val="00F875DD"/>
    <w:rsid w:val="00F87875"/>
    <w:rsid w:val="00F90396"/>
    <w:rsid w:val="00F90A7F"/>
    <w:rsid w:val="00F90AE0"/>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3F0"/>
    <w:rsid w:val="00FA6498"/>
    <w:rsid w:val="00FA6D44"/>
    <w:rsid w:val="00FA75B6"/>
    <w:rsid w:val="00FA782F"/>
    <w:rsid w:val="00FA7CDB"/>
    <w:rsid w:val="00FB0444"/>
    <w:rsid w:val="00FB11EB"/>
    <w:rsid w:val="00FB1C8D"/>
    <w:rsid w:val="00FB1CA3"/>
    <w:rsid w:val="00FB1CC6"/>
    <w:rsid w:val="00FB2174"/>
    <w:rsid w:val="00FB2AC1"/>
    <w:rsid w:val="00FB2E04"/>
    <w:rsid w:val="00FB3D73"/>
    <w:rsid w:val="00FB3ECF"/>
    <w:rsid w:val="00FB5151"/>
    <w:rsid w:val="00FB6386"/>
    <w:rsid w:val="00FB69C1"/>
    <w:rsid w:val="00FB6C26"/>
    <w:rsid w:val="00FB6C91"/>
    <w:rsid w:val="00FB6F06"/>
    <w:rsid w:val="00FB7226"/>
    <w:rsid w:val="00FB72E5"/>
    <w:rsid w:val="00FB735C"/>
    <w:rsid w:val="00FB766D"/>
    <w:rsid w:val="00FB7A4F"/>
    <w:rsid w:val="00FB7BBD"/>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F2E"/>
    <w:rsid w:val="00FD2F83"/>
    <w:rsid w:val="00FD3503"/>
    <w:rsid w:val="00FD3AB5"/>
    <w:rsid w:val="00FD408D"/>
    <w:rsid w:val="00FD4C17"/>
    <w:rsid w:val="00FD4F64"/>
    <w:rsid w:val="00FD52C9"/>
    <w:rsid w:val="00FD53C6"/>
    <w:rsid w:val="00FD5457"/>
    <w:rsid w:val="00FD6006"/>
    <w:rsid w:val="00FD67FC"/>
    <w:rsid w:val="00FD6F29"/>
    <w:rsid w:val="00FD7080"/>
    <w:rsid w:val="00FD730B"/>
    <w:rsid w:val="00FD741D"/>
    <w:rsid w:val="00FD779D"/>
    <w:rsid w:val="00FD7DA0"/>
    <w:rsid w:val="00FE02EF"/>
    <w:rsid w:val="00FE038A"/>
    <w:rsid w:val="00FE051E"/>
    <w:rsid w:val="00FE139E"/>
    <w:rsid w:val="00FE1EA1"/>
    <w:rsid w:val="00FE212B"/>
    <w:rsid w:val="00FE2A79"/>
    <w:rsid w:val="00FE3046"/>
    <w:rsid w:val="00FE350B"/>
    <w:rsid w:val="00FE388D"/>
    <w:rsid w:val="00FE394A"/>
    <w:rsid w:val="00FE47D6"/>
    <w:rsid w:val="00FE4B7E"/>
    <w:rsid w:val="00FE524B"/>
    <w:rsid w:val="00FE5907"/>
    <w:rsid w:val="00FE5DCE"/>
    <w:rsid w:val="00FE5E34"/>
    <w:rsid w:val="00FE6521"/>
    <w:rsid w:val="00FE7538"/>
    <w:rsid w:val="00FE76FC"/>
    <w:rsid w:val="00FF0AAD"/>
    <w:rsid w:val="00FF0CCB"/>
    <w:rsid w:val="00FF1115"/>
    <w:rsid w:val="00FF1A26"/>
    <w:rsid w:val="00FF21B8"/>
    <w:rsid w:val="00FF2BBF"/>
    <w:rsid w:val="00FF2E57"/>
    <w:rsid w:val="00FF2F7F"/>
    <w:rsid w:val="00FF303F"/>
    <w:rsid w:val="00FF4565"/>
    <w:rsid w:val="00FF4A5C"/>
    <w:rsid w:val="00FF52EA"/>
    <w:rsid w:val="00FF5454"/>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63A4"/>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FFFEA-8649-484F-A1F4-738BD7EA4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2105</Words>
  <Characters>12003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4</cp:revision>
  <dcterms:created xsi:type="dcterms:W3CDTF">2024-09-30T07:59:00Z</dcterms:created>
  <dcterms:modified xsi:type="dcterms:W3CDTF">2024-10-03T15:57:00Z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1722908145</vt:lpwstr>
  </property>
  <property fmtid="{D5CDD505-2E9C-101B-9397-08002B2CF9AE}" pid="10" name="KeyAssetLabel_HuaWei">
    <vt:lpwstr>{3wRifeuE5e+L1Es3gp9YcVTW0uYUkJ}</vt:lpwstr>
  </property>
</Properties>
</file>